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93D" w:rsidRPr="004E3398" w:rsidRDefault="00CB4A39">
      <w:pPr>
        <w:rPr>
          <w:rFonts w:ascii="Arial" w:hAnsi="Arial" w:cs="Arial"/>
        </w:rPr>
      </w:pPr>
      <w:r w:rsidRPr="004E3398">
        <w:rPr>
          <w:rFonts w:ascii="Arial" w:hAnsi="Arial" w:cs="Arial"/>
        </w:rPr>
        <w:t>INFORMACJA DODATKOWA</w:t>
      </w:r>
    </w:p>
    <w:tbl>
      <w:tblPr>
        <w:tblStyle w:val="Tabela-Siatka"/>
        <w:tblW w:w="0" w:type="auto"/>
        <w:tblLook w:val="04A0" w:firstRow="1" w:lastRow="0" w:firstColumn="1" w:lastColumn="0" w:noHBand="0" w:noVBand="1"/>
      </w:tblPr>
      <w:tblGrid>
        <w:gridCol w:w="443"/>
        <w:gridCol w:w="13777"/>
      </w:tblGrid>
      <w:tr w:rsidR="00CB4A39" w:rsidRPr="004E3398" w:rsidTr="00550FDC">
        <w:tc>
          <w:tcPr>
            <w:tcW w:w="562" w:type="dxa"/>
          </w:tcPr>
          <w:p w:rsidR="00CB4A39" w:rsidRPr="00F87639" w:rsidRDefault="00CB4A39">
            <w:pPr>
              <w:rPr>
                <w:rFonts w:ascii="Arial" w:hAnsi="Arial" w:cs="Arial"/>
                <w:b/>
              </w:rPr>
            </w:pPr>
            <w:r w:rsidRPr="00F87639">
              <w:rPr>
                <w:rFonts w:ascii="Arial" w:hAnsi="Arial" w:cs="Arial"/>
                <w:b/>
              </w:rPr>
              <w:t>I.</w:t>
            </w:r>
          </w:p>
        </w:tc>
        <w:tc>
          <w:tcPr>
            <w:tcW w:w="13432" w:type="dxa"/>
          </w:tcPr>
          <w:p w:rsidR="00CB4A39" w:rsidRPr="00F87639" w:rsidRDefault="00CB4A39">
            <w:pPr>
              <w:rPr>
                <w:rFonts w:ascii="Arial" w:hAnsi="Arial" w:cs="Arial"/>
                <w:b/>
              </w:rPr>
            </w:pPr>
            <w:r w:rsidRPr="00F87639">
              <w:rPr>
                <w:rFonts w:ascii="Arial" w:hAnsi="Arial" w:cs="Arial"/>
                <w:b/>
              </w:rPr>
              <w:t>Wprowadzenie do sprawozdania finansowego:</w:t>
            </w:r>
          </w:p>
        </w:tc>
      </w:tr>
      <w:tr w:rsidR="00CB4A39" w:rsidRPr="004E3398" w:rsidTr="00550FDC">
        <w:tc>
          <w:tcPr>
            <w:tcW w:w="562" w:type="dxa"/>
          </w:tcPr>
          <w:p w:rsidR="00CB4A39" w:rsidRPr="00550FDC" w:rsidRDefault="00CB4A39">
            <w:pPr>
              <w:rPr>
                <w:rFonts w:ascii="Arial" w:hAnsi="Arial" w:cs="Arial"/>
                <w:sz w:val="16"/>
                <w:szCs w:val="16"/>
              </w:rPr>
            </w:pPr>
            <w:r w:rsidRPr="00550FDC">
              <w:rPr>
                <w:rFonts w:ascii="Arial" w:hAnsi="Arial" w:cs="Arial"/>
                <w:sz w:val="16"/>
                <w:szCs w:val="16"/>
              </w:rPr>
              <w:t>1.</w:t>
            </w:r>
          </w:p>
        </w:tc>
        <w:tc>
          <w:tcPr>
            <w:tcW w:w="13432" w:type="dxa"/>
          </w:tcPr>
          <w:p w:rsidR="00CB4A39" w:rsidRPr="004E3398" w:rsidRDefault="00CB4A39">
            <w:pPr>
              <w:rPr>
                <w:rFonts w:ascii="Arial" w:hAnsi="Arial" w:cs="Arial"/>
              </w:rPr>
            </w:pPr>
          </w:p>
        </w:tc>
      </w:tr>
      <w:tr w:rsidR="00CB4A39" w:rsidRPr="004E3398" w:rsidTr="00550FDC">
        <w:tc>
          <w:tcPr>
            <w:tcW w:w="562" w:type="dxa"/>
          </w:tcPr>
          <w:p w:rsidR="00CB4A39" w:rsidRPr="00550FDC" w:rsidRDefault="00CB4A39" w:rsidP="00CB4A39">
            <w:pPr>
              <w:pStyle w:val="Akapitzlist"/>
              <w:numPr>
                <w:ilvl w:val="1"/>
                <w:numId w:val="1"/>
              </w:numPr>
              <w:rPr>
                <w:rFonts w:ascii="Arial" w:hAnsi="Arial" w:cs="Arial"/>
                <w:sz w:val="16"/>
                <w:szCs w:val="16"/>
              </w:rPr>
            </w:pPr>
          </w:p>
        </w:tc>
        <w:tc>
          <w:tcPr>
            <w:tcW w:w="13432" w:type="dxa"/>
          </w:tcPr>
          <w:p w:rsidR="00CB4A39" w:rsidRPr="004E3398" w:rsidRDefault="00CB4A39">
            <w:pPr>
              <w:rPr>
                <w:rFonts w:ascii="Arial" w:hAnsi="Arial" w:cs="Arial"/>
              </w:rPr>
            </w:pPr>
            <w:r w:rsidRPr="004E3398">
              <w:rPr>
                <w:rFonts w:ascii="Arial" w:hAnsi="Arial" w:cs="Arial"/>
              </w:rPr>
              <w:t>Nazwa jednostki</w:t>
            </w:r>
            <w:r w:rsidRPr="00E62413">
              <w:rPr>
                <w:rFonts w:ascii="Arial" w:hAnsi="Arial" w:cs="Arial"/>
                <w:highlight w:val="yellow"/>
              </w:rPr>
              <w:t xml:space="preserve">: </w:t>
            </w:r>
            <w:r w:rsidR="00C533F7" w:rsidRPr="00E62413">
              <w:rPr>
                <w:rFonts w:ascii="Arial" w:hAnsi="Arial" w:cs="Arial"/>
                <w:highlight w:val="yellow"/>
              </w:rPr>
              <w:t>ZESPÓŁ SZKÓŁ ZAWODOWYCH NR 1</w:t>
            </w:r>
          </w:p>
        </w:tc>
      </w:tr>
      <w:tr w:rsidR="00CB4A39" w:rsidRPr="004E3398" w:rsidTr="00550FDC">
        <w:trPr>
          <w:trHeight w:val="418"/>
        </w:trPr>
        <w:tc>
          <w:tcPr>
            <w:tcW w:w="562" w:type="dxa"/>
          </w:tcPr>
          <w:p w:rsidR="00CB4A39" w:rsidRPr="00550FDC" w:rsidRDefault="00CB4A39">
            <w:pPr>
              <w:rPr>
                <w:rFonts w:ascii="Arial" w:hAnsi="Arial" w:cs="Arial"/>
                <w:sz w:val="16"/>
                <w:szCs w:val="16"/>
              </w:rPr>
            </w:pPr>
            <w:r w:rsidRPr="00550FDC">
              <w:rPr>
                <w:rFonts w:ascii="Arial" w:hAnsi="Arial" w:cs="Arial"/>
                <w:sz w:val="16"/>
                <w:szCs w:val="16"/>
              </w:rPr>
              <w:t>1.2.</w:t>
            </w:r>
          </w:p>
        </w:tc>
        <w:tc>
          <w:tcPr>
            <w:tcW w:w="13432" w:type="dxa"/>
          </w:tcPr>
          <w:p w:rsidR="00CB4A39" w:rsidRPr="004E3398" w:rsidRDefault="00CB4A39">
            <w:pPr>
              <w:rPr>
                <w:rFonts w:ascii="Arial" w:hAnsi="Arial" w:cs="Arial"/>
              </w:rPr>
            </w:pPr>
            <w:r w:rsidRPr="004E3398">
              <w:rPr>
                <w:rFonts w:ascii="Arial" w:hAnsi="Arial" w:cs="Arial"/>
              </w:rPr>
              <w:t xml:space="preserve">Siedziba jednostki: </w:t>
            </w:r>
            <w:r w:rsidR="00C533F7" w:rsidRPr="00E62413">
              <w:rPr>
                <w:rFonts w:ascii="Arial" w:hAnsi="Arial" w:cs="Arial"/>
                <w:highlight w:val="yellow"/>
              </w:rPr>
              <w:t>ZDUŃSKA WOLA</w:t>
            </w:r>
          </w:p>
        </w:tc>
      </w:tr>
      <w:tr w:rsidR="00CB4A39" w:rsidRPr="004E3398" w:rsidTr="00550FDC">
        <w:tc>
          <w:tcPr>
            <w:tcW w:w="562" w:type="dxa"/>
          </w:tcPr>
          <w:p w:rsidR="00CB4A39" w:rsidRPr="00550FDC" w:rsidRDefault="00CB4A39">
            <w:pPr>
              <w:rPr>
                <w:rFonts w:ascii="Arial" w:hAnsi="Arial" w:cs="Arial"/>
                <w:sz w:val="16"/>
                <w:szCs w:val="16"/>
              </w:rPr>
            </w:pPr>
            <w:r w:rsidRPr="00550FDC">
              <w:rPr>
                <w:rFonts w:ascii="Arial" w:hAnsi="Arial" w:cs="Arial"/>
                <w:sz w:val="16"/>
                <w:szCs w:val="16"/>
              </w:rPr>
              <w:t>1.3.</w:t>
            </w:r>
          </w:p>
        </w:tc>
        <w:tc>
          <w:tcPr>
            <w:tcW w:w="13432" w:type="dxa"/>
          </w:tcPr>
          <w:p w:rsidR="00CB4A39" w:rsidRPr="004E3398" w:rsidRDefault="00CB4A39">
            <w:pPr>
              <w:rPr>
                <w:rFonts w:ascii="Arial" w:hAnsi="Arial" w:cs="Arial"/>
              </w:rPr>
            </w:pPr>
            <w:r w:rsidRPr="004E3398">
              <w:rPr>
                <w:rFonts w:ascii="Arial" w:hAnsi="Arial" w:cs="Arial"/>
              </w:rPr>
              <w:t xml:space="preserve">Adres jednostki: </w:t>
            </w:r>
            <w:r w:rsidR="00C533F7" w:rsidRPr="00E62413">
              <w:rPr>
                <w:rFonts w:ascii="Arial" w:hAnsi="Arial" w:cs="Arial"/>
                <w:highlight w:val="yellow"/>
              </w:rPr>
              <w:t>98-220 ZDUŃSKA WOLA UL. ŻEROMSKIEGO 10</w:t>
            </w:r>
          </w:p>
        </w:tc>
      </w:tr>
      <w:tr w:rsidR="00CB4A39" w:rsidRPr="004E3398" w:rsidTr="00550FDC">
        <w:tc>
          <w:tcPr>
            <w:tcW w:w="562" w:type="dxa"/>
          </w:tcPr>
          <w:p w:rsidR="00CB4A39" w:rsidRPr="00550FDC" w:rsidRDefault="00CB4A39">
            <w:pPr>
              <w:rPr>
                <w:rFonts w:ascii="Arial" w:hAnsi="Arial" w:cs="Arial"/>
                <w:sz w:val="16"/>
                <w:szCs w:val="16"/>
              </w:rPr>
            </w:pPr>
            <w:r w:rsidRPr="00550FDC">
              <w:rPr>
                <w:rFonts w:ascii="Arial" w:hAnsi="Arial" w:cs="Arial"/>
                <w:sz w:val="16"/>
                <w:szCs w:val="16"/>
              </w:rPr>
              <w:t>1.4.</w:t>
            </w:r>
          </w:p>
        </w:tc>
        <w:tc>
          <w:tcPr>
            <w:tcW w:w="13432" w:type="dxa"/>
          </w:tcPr>
          <w:p w:rsidR="00CB4A39" w:rsidRPr="004E3398" w:rsidRDefault="00CB4A39">
            <w:pPr>
              <w:rPr>
                <w:rFonts w:ascii="Arial" w:hAnsi="Arial" w:cs="Arial"/>
              </w:rPr>
            </w:pPr>
            <w:r w:rsidRPr="004E3398">
              <w:rPr>
                <w:rFonts w:ascii="Arial" w:hAnsi="Arial" w:cs="Arial"/>
              </w:rPr>
              <w:t>Podstawowy przedmiot działalności jednostki</w:t>
            </w:r>
            <w:r w:rsidRPr="00E62413">
              <w:rPr>
                <w:rFonts w:ascii="Arial" w:hAnsi="Arial" w:cs="Arial"/>
                <w:highlight w:val="yellow"/>
              </w:rPr>
              <w:t>: jednostka organizacyjna powiatu</w:t>
            </w:r>
          </w:p>
        </w:tc>
      </w:tr>
      <w:tr w:rsidR="00CB4A39" w:rsidRPr="004E3398" w:rsidTr="00550FDC">
        <w:tc>
          <w:tcPr>
            <w:tcW w:w="562" w:type="dxa"/>
          </w:tcPr>
          <w:p w:rsidR="00CB4A39" w:rsidRPr="00550FDC" w:rsidRDefault="00CB4A39">
            <w:pPr>
              <w:rPr>
                <w:rFonts w:ascii="Arial" w:hAnsi="Arial" w:cs="Arial"/>
                <w:sz w:val="16"/>
                <w:szCs w:val="16"/>
              </w:rPr>
            </w:pPr>
            <w:r w:rsidRPr="00550FDC">
              <w:rPr>
                <w:rFonts w:ascii="Arial" w:hAnsi="Arial" w:cs="Arial"/>
                <w:sz w:val="16"/>
                <w:szCs w:val="16"/>
              </w:rPr>
              <w:t>2.</w:t>
            </w:r>
          </w:p>
        </w:tc>
        <w:tc>
          <w:tcPr>
            <w:tcW w:w="13432" w:type="dxa"/>
          </w:tcPr>
          <w:p w:rsidR="00CB4A39" w:rsidRPr="004E3398" w:rsidRDefault="00F712FF">
            <w:pPr>
              <w:rPr>
                <w:rFonts w:ascii="Arial" w:hAnsi="Arial" w:cs="Arial"/>
              </w:rPr>
            </w:pPr>
            <w:r>
              <w:rPr>
                <w:rFonts w:ascii="Arial" w:hAnsi="Arial" w:cs="Arial"/>
              </w:rPr>
              <w:t xml:space="preserve">Okres objęty sprawozdaniem </w:t>
            </w:r>
            <w:r w:rsidRPr="00F712FF">
              <w:rPr>
                <w:rFonts w:ascii="Arial" w:hAnsi="Arial" w:cs="Arial"/>
                <w:highlight w:val="yellow"/>
              </w:rPr>
              <w:t>01.01.2019 – 31.12.2019</w:t>
            </w:r>
          </w:p>
        </w:tc>
      </w:tr>
      <w:tr w:rsidR="00CB4A39" w:rsidRPr="004E3398" w:rsidTr="00550FDC">
        <w:tc>
          <w:tcPr>
            <w:tcW w:w="562" w:type="dxa"/>
          </w:tcPr>
          <w:p w:rsidR="00CB4A39" w:rsidRPr="00550FDC" w:rsidRDefault="00CB4A39">
            <w:pPr>
              <w:rPr>
                <w:rFonts w:ascii="Arial" w:hAnsi="Arial" w:cs="Arial"/>
                <w:sz w:val="16"/>
                <w:szCs w:val="16"/>
              </w:rPr>
            </w:pPr>
            <w:r w:rsidRPr="00550FDC">
              <w:rPr>
                <w:rFonts w:ascii="Arial" w:hAnsi="Arial" w:cs="Arial"/>
                <w:sz w:val="16"/>
                <w:szCs w:val="16"/>
              </w:rPr>
              <w:t>3.</w:t>
            </w:r>
          </w:p>
        </w:tc>
        <w:tc>
          <w:tcPr>
            <w:tcW w:w="13432" w:type="dxa"/>
          </w:tcPr>
          <w:p w:rsidR="00CB4A39" w:rsidRPr="004E3398" w:rsidRDefault="00CB4A39">
            <w:pPr>
              <w:rPr>
                <w:rFonts w:ascii="Arial" w:hAnsi="Arial" w:cs="Arial"/>
              </w:rPr>
            </w:pPr>
            <w:r w:rsidRPr="004E3398">
              <w:rPr>
                <w:rFonts w:ascii="Arial" w:hAnsi="Arial" w:cs="Arial"/>
              </w:rPr>
              <w:t xml:space="preserve">Sprawozdanie zawiera dane łączne: </w:t>
            </w:r>
            <w:r w:rsidRPr="00E62413">
              <w:rPr>
                <w:rFonts w:ascii="Arial" w:hAnsi="Arial" w:cs="Arial"/>
                <w:highlight w:val="yellow"/>
              </w:rPr>
              <w:t>NIE DOTYCZY</w:t>
            </w:r>
          </w:p>
        </w:tc>
      </w:tr>
      <w:tr w:rsidR="00CB4A39" w:rsidTr="00550FDC">
        <w:tc>
          <w:tcPr>
            <w:tcW w:w="562" w:type="dxa"/>
          </w:tcPr>
          <w:p w:rsidR="00CB4A39" w:rsidRPr="00550FDC" w:rsidRDefault="00CB4A39">
            <w:pPr>
              <w:rPr>
                <w:rFonts w:ascii="Arial" w:hAnsi="Arial" w:cs="Arial"/>
                <w:sz w:val="16"/>
                <w:szCs w:val="16"/>
              </w:rPr>
            </w:pPr>
            <w:r w:rsidRPr="00550FDC">
              <w:rPr>
                <w:rFonts w:ascii="Arial" w:hAnsi="Arial" w:cs="Arial"/>
                <w:sz w:val="16"/>
                <w:szCs w:val="16"/>
              </w:rPr>
              <w:t>4.</w:t>
            </w:r>
          </w:p>
        </w:tc>
        <w:tc>
          <w:tcPr>
            <w:tcW w:w="13432" w:type="dxa"/>
          </w:tcPr>
          <w:p w:rsidR="004E3398" w:rsidRPr="007C255B" w:rsidRDefault="00CB4A39" w:rsidP="004E3398">
            <w:pPr>
              <w:rPr>
                <w:rFonts w:ascii="Arial" w:hAnsi="Arial" w:cs="Arial"/>
              </w:rPr>
            </w:pPr>
            <w:r w:rsidRPr="004E3398">
              <w:rPr>
                <w:rFonts w:ascii="Arial" w:hAnsi="Arial" w:cs="Arial"/>
              </w:rPr>
              <w:t xml:space="preserve">Omówienie przyjętych zasad (polityki) rachunkowości, w tym metod wyceny </w:t>
            </w:r>
            <w:r w:rsidRPr="007C255B">
              <w:rPr>
                <w:rFonts w:ascii="Arial" w:hAnsi="Arial" w:cs="Arial"/>
              </w:rPr>
              <w:t>aktywów i pasywów (także amortyzacji</w:t>
            </w:r>
            <w:r w:rsidR="004E3398" w:rsidRPr="007C255B">
              <w:rPr>
                <w:rFonts w:ascii="Arial" w:hAnsi="Arial" w:cs="Arial"/>
              </w:rPr>
              <w:t xml:space="preserve">) </w:t>
            </w:r>
          </w:p>
          <w:p w:rsidR="00D10D7A" w:rsidRPr="00327D5F" w:rsidRDefault="00D10D7A" w:rsidP="007C255B">
            <w:pPr>
              <w:rPr>
                <w:rFonts w:ascii="Arial" w:hAnsi="Arial" w:cs="Arial"/>
                <w:b/>
              </w:rPr>
            </w:pPr>
          </w:p>
          <w:p w:rsidR="004E3398" w:rsidRPr="007C255B" w:rsidRDefault="004E3398" w:rsidP="007C255B">
            <w:pPr>
              <w:rPr>
                <w:rFonts w:ascii="Arial" w:hAnsi="Arial" w:cs="Arial"/>
                <w:color w:val="FF0000"/>
              </w:rPr>
            </w:pPr>
          </w:p>
          <w:p w:rsidR="004E3398" w:rsidRPr="007C255B" w:rsidRDefault="004E3398" w:rsidP="007C255B">
            <w:pPr>
              <w:rPr>
                <w:rFonts w:ascii="Arial" w:hAnsi="Arial" w:cs="Arial"/>
              </w:rPr>
            </w:pPr>
            <w:r w:rsidRPr="007C255B">
              <w:rPr>
                <w:rFonts w:ascii="Arial" w:hAnsi="Arial" w:cs="Arial"/>
              </w:rPr>
              <w:t>Rokiem obrotowym jest okres roku budżetowego, czyli rok kalendarzowy od 1 stycznia do 31 grudnia.</w:t>
            </w:r>
          </w:p>
          <w:p w:rsidR="004E3398" w:rsidRPr="004E3398" w:rsidRDefault="004E3398" w:rsidP="004E3398">
            <w:pPr>
              <w:jc w:val="both"/>
              <w:rPr>
                <w:rFonts w:ascii="Arial" w:hAnsi="Arial" w:cs="Arial"/>
              </w:rPr>
            </w:pPr>
            <w:r>
              <w:rPr>
                <w:rFonts w:ascii="Arial" w:hAnsi="Arial" w:cs="Arial"/>
              </w:rPr>
              <w:t>K</w:t>
            </w:r>
            <w:r w:rsidRPr="004E3398">
              <w:rPr>
                <w:rFonts w:ascii="Arial" w:hAnsi="Arial" w:cs="Arial"/>
              </w:rPr>
              <w:t>sięgi rachunkowe  prowadzi się w języku polskim, w walucie polskiej.</w:t>
            </w:r>
          </w:p>
          <w:p w:rsidR="004E3398" w:rsidRPr="004E3398" w:rsidRDefault="004E3398" w:rsidP="004E3398">
            <w:pPr>
              <w:jc w:val="both"/>
              <w:rPr>
                <w:rFonts w:ascii="Arial" w:hAnsi="Arial" w:cs="Arial"/>
              </w:rPr>
            </w:pPr>
            <w:r w:rsidRPr="004E3398">
              <w:rPr>
                <w:rFonts w:ascii="Arial" w:hAnsi="Arial" w:cs="Arial"/>
              </w:rPr>
              <w:t>Prowadzenie ksiąg rachunkowych uw</w:t>
            </w:r>
            <w:r w:rsidR="00C533F7">
              <w:rPr>
                <w:rFonts w:ascii="Arial" w:hAnsi="Arial" w:cs="Arial"/>
              </w:rPr>
              <w:t xml:space="preserve">zględnia zapisy art. 40 ustawy </w:t>
            </w:r>
            <w:r w:rsidRPr="004E3398">
              <w:rPr>
                <w:rFonts w:ascii="Arial" w:hAnsi="Arial" w:cs="Arial"/>
              </w:rPr>
              <w:t>o finansach publicznych, który wskazuje iż :</w:t>
            </w:r>
          </w:p>
          <w:p w:rsidR="004E3398" w:rsidRPr="004E3398" w:rsidRDefault="004E3398" w:rsidP="004E3398">
            <w:pPr>
              <w:numPr>
                <w:ilvl w:val="0"/>
                <w:numId w:val="3"/>
              </w:numPr>
              <w:ind w:left="142" w:hanging="142"/>
              <w:jc w:val="both"/>
              <w:rPr>
                <w:rFonts w:ascii="Arial" w:hAnsi="Arial" w:cs="Arial"/>
              </w:rPr>
            </w:pPr>
            <w:r w:rsidRPr="004E3398">
              <w:rPr>
                <w:rFonts w:ascii="Arial" w:hAnsi="Arial" w:cs="Arial"/>
              </w:rPr>
              <w:t>dochody i wydatki ujmuje się w terminie ich zapłaty, niezależnie od rocznego budżetu, którego dotyczą,</w:t>
            </w:r>
          </w:p>
          <w:p w:rsidR="004E3398" w:rsidRPr="004E3398" w:rsidRDefault="004E3398" w:rsidP="004E3398">
            <w:pPr>
              <w:numPr>
                <w:ilvl w:val="0"/>
                <w:numId w:val="3"/>
              </w:numPr>
              <w:ind w:left="142" w:hanging="142"/>
              <w:jc w:val="both"/>
              <w:rPr>
                <w:rFonts w:ascii="Arial" w:hAnsi="Arial" w:cs="Arial"/>
              </w:rPr>
            </w:pPr>
            <w:r w:rsidRPr="004E3398">
              <w:rPr>
                <w:rFonts w:ascii="Arial" w:hAnsi="Arial" w:cs="Arial"/>
              </w:rPr>
              <w:t>ujmuje się również wszystkie etapy rozliczeń poprzedzające płatność dochodów i wydatków, a w zakresie wydatków i kosztów – także zaangażowanie środków,</w:t>
            </w:r>
          </w:p>
          <w:p w:rsidR="004E3398" w:rsidRPr="004E3398" w:rsidRDefault="004E3398" w:rsidP="004E3398">
            <w:pPr>
              <w:numPr>
                <w:ilvl w:val="0"/>
                <w:numId w:val="3"/>
              </w:numPr>
              <w:ind w:left="142" w:hanging="142"/>
              <w:jc w:val="both"/>
              <w:rPr>
                <w:rFonts w:ascii="Arial" w:hAnsi="Arial" w:cs="Arial"/>
              </w:rPr>
            </w:pPr>
            <w:r w:rsidRPr="004E3398">
              <w:rPr>
                <w:rFonts w:ascii="Arial" w:hAnsi="Arial" w:cs="Arial"/>
              </w:rPr>
              <w:t>odsetki od nieterminowych płatności nalicza się i ewidencjonuje nie później niż na koniec każdego kwartału,</w:t>
            </w:r>
          </w:p>
          <w:p w:rsidR="004E3398" w:rsidRPr="004E3398" w:rsidRDefault="004E3398" w:rsidP="004E3398">
            <w:pPr>
              <w:numPr>
                <w:ilvl w:val="0"/>
                <w:numId w:val="3"/>
              </w:numPr>
              <w:ind w:left="142" w:hanging="142"/>
              <w:jc w:val="both"/>
              <w:rPr>
                <w:rFonts w:ascii="Arial" w:hAnsi="Arial" w:cs="Arial"/>
              </w:rPr>
            </w:pPr>
            <w:r w:rsidRPr="004E3398">
              <w:rPr>
                <w:rFonts w:ascii="Arial" w:hAnsi="Arial" w:cs="Arial"/>
              </w:rPr>
              <w:t>wyceny składników aktywów i pasywów wyrażonych w walutach obcych dokonuje się nie później niż na koniec każdego kwartału.</w:t>
            </w:r>
          </w:p>
          <w:p w:rsidR="004E3398" w:rsidRPr="004E3398" w:rsidRDefault="004E3398" w:rsidP="004E3398">
            <w:pPr>
              <w:ind w:left="142"/>
              <w:jc w:val="both"/>
              <w:rPr>
                <w:rFonts w:ascii="Arial" w:hAnsi="Arial" w:cs="Arial"/>
              </w:rPr>
            </w:pPr>
          </w:p>
          <w:p w:rsidR="004E3398" w:rsidRPr="004E3398" w:rsidRDefault="004E3398" w:rsidP="004E3398">
            <w:pPr>
              <w:jc w:val="both"/>
              <w:rPr>
                <w:rFonts w:ascii="Arial" w:hAnsi="Arial" w:cs="Arial"/>
              </w:rPr>
            </w:pPr>
            <w:r w:rsidRPr="004E3398">
              <w:rPr>
                <w:rFonts w:ascii="Arial" w:hAnsi="Arial" w:cs="Arial"/>
              </w:rPr>
              <w:t xml:space="preserve">Ostateczne zamknięcie i otwarcie ksiąg rachunkowych następuje zgodnie z § 26 ust. 3 Rozporządzenia Ministra Rozwoju i Finansów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Zamknięcie ksiąg rachunkowych polega na nieodwracalnym wyłączeniu możliwości dokonywania zapisów księgowych w zbiorach tworzących zamknięte księgi rachunkowe, z uwzględnieniem art. 13 ust. 2 i 3 ustawy o rachunkowości. </w:t>
            </w:r>
          </w:p>
          <w:p w:rsidR="004E3398" w:rsidRDefault="004E3398" w:rsidP="004E3398">
            <w:pPr>
              <w:rPr>
                <w:rFonts w:ascii="Arial" w:hAnsi="Arial" w:cs="Arial"/>
              </w:rPr>
            </w:pPr>
          </w:p>
          <w:p w:rsidR="004E3398" w:rsidRPr="004E3398" w:rsidRDefault="004E3398" w:rsidP="004E3398">
            <w:pPr>
              <w:jc w:val="both"/>
              <w:rPr>
                <w:rFonts w:ascii="Arial" w:hAnsi="Arial" w:cs="Arial"/>
              </w:rPr>
            </w:pPr>
            <w:r w:rsidRPr="004E3398">
              <w:rPr>
                <w:rFonts w:ascii="Arial" w:hAnsi="Arial" w:cs="Arial"/>
              </w:rPr>
              <w:t xml:space="preserve">Zapisów w księgach rachunkowych dokonuje się w sposób trwały stosując właściwe procedury i środki chroniące przed zniszczeniem, modyfikacją lub ukryciem zapisu. </w:t>
            </w:r>
          </w:p>
          <w:p w:rsidR="004E3398" w:rsidRPr="004E3398" w:rsidRDefault="004E3398" w:rsidP="004E3398">
            <w:pPr>
              <w:jc w:val="both"/>
              <w:rPr>
                <w:rFonts w:ascii="Arial" w:hAnsi="Arial" w:cs="Arial"/>
              </w:rPr>
            </w:pPr>
          </w:p>
          <w:p w:rsidR="004E3398" w:rsidRPr="004E3398" w:rsidRDefault="004E3398" w:rsidP="004E3398">
            <w:pPr>
              <w:jc w:val="both"/>
              <w:rPr>
                <w:rFonts w:ascii="Arial" w:hAnsi="Arial" w:cs="Arial"/>
              </w:rPr>
            </w:pPr>
            <w:r w:rsidRPr="004E3398">
              <w:rPr>
                <w:rFonts w:ascii="Arial" w:hAnsi="Arial" w:cs="Arial"/>
              </w:rPr>
              <w:t>Zapis księgowy zawiera co najmniej:</w:t>
            </w:r>
          </w:p>
          <w:p w:rsidR="004E3398" w:rsidRPr="004E3398" w:rsidRDefault="004E3398" w:rsidP="004E3398">
            <w:pPr>
              <w:numPr>
                <w:ilvl w:val="0"/>
                <w:numId w:val="2"/>
              </w:numPr>
              <w:jc w:val="both"/>
              <w:rPr>
                <w:rFonts w:ascii="Arial" w:hAnsi="Arial" w:cs="Arial"/>
              </w:rPr>
            </w:pPr>
            <w:r w:rsidRPr="004E3398">
              <w:rPr>
                <w:rFonts w:ascii="Arial" w:hAnsi="Arial" w:cs="Arial"/>
              </w:rPr>
              <w:t>datę dokonania operacji gospodarczej,</w:t>
            </w:r>
          </w:p>
          <w:p w:rsidR="004E3398" w:rsidRPr="004E3398" w:rsidRDefault="004E3398" w:rsidP="004E3398">
            <w:pPr>
              <w:numPr>
                <w:ilvl w:val="0"/>
                <w:numId w:val="2"/>
              </w:numPr>
              <w:jc w:val="both"/>
              <w:rPr>
                <w:rFonts w:ascii="Arial" w:hAnsi="Arial" w:cs="Arial"/>
              </w:rPr>
            </w:pPr>
            <w:r w:rsidRPr="004E3398">
              <w:rPr>
                <w:rFonts w:ascii="Arial" w:hAnsi="Arial" w:cs="Arial"/>
              </w:rPr>
              <w:lastRenderedPageBreak/>
              <w:t>określenie rodzaju i numer identyfikacyjny dowodu księgowego stanowiącego podstawę zapisu oraz jego datę, jeżeli różni się ona od daty dokonania operacji,</w:t>
            </w:r>
          </w:p>
          <w:p w:rsidR="004E3398" w:rsidRPr="004E3398" w:rsidRDefault="004E3398" w:rsidP="004E3398">
            <w:pPr>
              <w:numPr>
                <w:ilvl w:val="0"/>
                <w:numId w:val="2"/>
              </w:numPr>
              <w:jc w:val="both"/>
              <w:rPr>
                <w:rFonts w:ascii="Arial" w:hAnsi="Arial" w:cs="Arial"/>
              </w:rPr>
            </w:pPr>
            <w:r w:rsidRPr="004E3398">
              <w:rPr>
                <w:rFonts w:ascii="Arial" w:hAnsi="Arial" w:cs="Arial"/>
              </w:rPr>
              <w:t>zrozumiały tekst, skrót lub kod opisu operacji, z tym że należy posiadać pisemne objaśnienia treści skrótów lub kodów,</w:t>
            </w:r>
          </w:p>
          <w:p w:rsidR="004E3398" w:rsidRPr="004E3398" w:rsidRDefault="004E3398" w:rsidP="004E3398">
            <w:pPr>
              <w:numPr>
                <w:ilvl w:val="0"/>
                <w:numId w:val="2"/>
              </w:numPr>
              <w:jc w:val="both"/>
              <w:rPr>
                <w:rFonts w:ascii="Arial" w:hAnsi="Arial" w:cs="Arial"/>
              </w:rPr>
            </w:pPr>
            <w:r w:rsidRPr="004E3398">
              <w:rPr>
                <w:rFonts w:ascii="Arial" w:hAnsi="Arial" w:cs="Arial"/>
              </w:rPr>
              <w:t>kwotę i datę zapisu,</w:t>
            </w:r>
          </w:p>
          <w:p w:rsidR="004E3398" w:rsidRPr="004E3398" w:rsidRDefault="004E3398" w:rsidP="004E3398">
            <w:pPr>
              <w:numPr>
                <w:ilvl w:val="0"/>
                <w:numId w:val="2"/>
              </w:numPr>
              <w:jc w:val="both"/>
              <w:rPr>
                <w:rFonts w:ascii="Arial" w:hAnsi="Arial" w:cs="Arial"/>
              </w:rPr>
            </w:pPr>
            <w:r w:rsidRPr="004E3398">
              <w:rPr>
                <w:rFonts w:ascii="Arial" w:hAnsi="Arial" w:cs="Arial"/>
              </w:rPr>
              <w:t>oznaczenie kont których dotyczy.</w:t>
            </w:r>
          </w:p>
          <w:p w:rsidR="004E3398" w:rsidRPr="004E3398" w:rsidRDefault="004E3398" w:rsidP="004E3398">
            <w:pPr>
              <w:ind w:left="360"/>
              <w:jc w:val="both"/>
              <w:rPr>
                <w:rFonts w:ascii="Arial" w:hAnsi="Arial" w:cs="Arial"/>
              </w:rPr>
            </w:pPr>
          </w:p>
          <w:p w:rsidR="004E3398" w:rsidRPr="004E3398" w:rsidRDefault="004E3398" w:rsidP="004E3398">
            <w:pPr>
              <w:rPr>
                <w:rFonts w:ascii="Arial" w:hAnsi="Arial" w:cs="Arial"/>
              </w:rPr>
            </w:pPr>
            <w:r w:rsidRPr="004E3398">
              <w:rPr>
                <w:rFonts w:ascii="Arial" w:hAnsi="Arial" w:cs="Arial"/>
              </w:rPr>
              <w:t>Dowody księgowe dotyczące zdarzeń danego roku, wprowadza się do ewidencji księgowej tego roku, jeżeli wpłyną po opisie merytorycznym do dnia 20 marca roku następnego – są wykazywane w sprawozdaniach finansowych i korekcie sprawozdań rocznych.</w:t>
            </w:r>
          </w:p>
          <w:p w:rsidR="004E3398" w:rsidRPr="004E3398" w:rsidRDefault="004E3398" w:rsidP="004E3398">
            <w:pPr>
              <w:jc w:val="both"/>
              <w:rPr>
                <w:rFonts w:ascii="Arial" w:hAnsi="Arial" w:cs="Arial"/>
                <w:b/>
              </w:rPr>
            </w:pPr>
            <w:r w:rsidRPr="004E3398">
              <w:rPr>
                <w:rFonts w:ascii="Arial" w:hAnsi="Arial" w:cs="Arial"/>
                <w:b/>
              </w:rPr>
              <w:t xml:space="preserve">  </w:t>
            </w:r>
          </w:p>
          <w:p w:rsidR="004E3398" w:rsidRPr="004E3398" w:rsidRDefault="004E3398" w:rsidP="004E3398">
            <w:pPr>
              <w:pStyle w:val="Tekstpodstawowy"/>
              <w:rPr>
                <w:rFonts w:ascii="Arial" w:hAnsi="Arial" w:cs="Arial"/>
                <w:sz w:val="22"/>
                <w:szCs w:val="22"/>
              </w:rPr>
            </w:pPr>
            <w:r w:rsidRPr="004E3398">
              <w:rPr>
                <w:rFonts w:ascii="Arial" w:hAnsi="Arial" w:cs="Arial"/>
                <w:sz w:val="22"/>
                <w:szCs w:val="22"/>
              </w:rPr>
              <w:t xml:space="preserve">Do kont bilansowych: </w:t>
            </w:r>
          </w:p>
          <w:p w:rsidR="004E3398" w:rsidRPr="004E3398" w:rsidRDefault="004E3398" w:rsidP="004E3398">
            <w:pPr>
              <w:rPr>
                <w:rFonts w:ascii="Arial" w:hAnsi="Arial" w:cs="Arial"/>
              </w:rPr>
            </w:pPr>
          </w:p>
          <w:p w:rsidR="004E3398" w:rsidRPr="004E3398" w:rsidRDefault="004E3398" w:rsidP="004E3398">
            <w:pPr>
              <w:rPr>
                <w:rFonts w:ascii="Arial" w:hAnsi="Arial" w:cs="Arial"/>
              </w:rPr>
            </w:pPr>
            <w:r w:rsidRPr="004E3398">
              <w:rPr>
                <w:rFonts w:ascii="Arial" w:hAnsi="Arial" w:cs="Arial"/>
              </w:rPr>
              <w:t>011 – środki trwałe</w:t>
            </w:r>
          </w:p>
          <w:p w:rsidR="004E3398" w:rsidRPr="004E3398" w:rsidRDefault="004E3398" w:rsidP="004E3398">
            <w:pPr>
              <w:rPr>
                <w:rFonts w:ascii="Arial" w:hAnsi="Arial" w:cs="Arial"/>
              </w:rPr>
            </w:pPr>
            <w:r w:rsidRPr="004E3398">
              <w:rPr>
                <w:rFonts w:ascii="Arial" w:hAnsi="Arial" w:cs="Arial"/>
              </w:rPr>
              <w:t>013 – pozostałe środki trwałe</w:t>
            </w:r>
          </w:p>
          <w:p w:rsidR="004E3398" w:rsidRPr="004E3398" w:rsidRDefault="004E3398" w:rsidP="004E3398">
            <w:pPr>
              <w:rPr>
                <w:rFonts w:ascii="Arial" w:hAnsi="Arial" w:cs="Arial"/>
              </w:rPr>
            </w:pPr>
            <w:r w:rsidRPr="004E3398">
              <w:rPr>
                <w:rFonts w:ascii="Arial" w:hAnsi="Arial" w:cs="Arial"/>
              </w:rPr>
              <w:t>020 – wartości niematerialne i prawne</w:t>
            </w:r>
          </w:p>
          <w:p w:rsidR="004E3398" w:rsidRPr="004E3398" w:rsidRDefault="004E3398" w:rsidP="004E3398">
            <w:pPr>
              <w:rPr>
                <w:rFonts w:ascii="Arial" w:hAnsi="Arial" w:cs="Arial"/>
              </w:rPr>
            </w:pPr>
            <w:r w:rsidRPr="004E3398">
              <w:rPr>
                <w:rFonts w:ascii="Arial" w:hAnsi="Arial" w:cs="Arial"/>
              </w:rPr>
              <w:t xml:space="preserve">prowadzi się ewidencję ilościowo-wartościową, </w:t>
            </w:r>
          </w:p>
          <w:p w:rsidR="004E3398" w:rsidRPr="004E3398" w:rsidRDefault="004E3398" w:rsidP="004E3398">
            <w:pPr>
              <w:rPr>
                <w:rFonts w:ascii="Arial" w:hAnsi="Arial" w:cs="Arial"/>
              </w:rPr>
            </w:pPr>
          </w:p>
          <w:p w:rsidR="004E3398" w:rsidRPr="004E3398" w:rsidRDefault="004E3398" w:rsidP="004E3398">
            <w:pPr>
              <w:jc w:val="both"/>
              <w:rPr>
                <w:rFonts w:ascii="Arial" w:hAnsi="Arial" w:cs="Arial"/>
              </w:rPr>
            </w:pPr>
            <w:r w:rsidRPr="004E3398">
              <w:rPr>
                <w:rFonts w:ascii="Arial" w:hAnsi="Arial" w:cs="Arial"/>
              </w:rPr>
              <w:t>dla pozostałych środków trwałych o wartości jednostkowej nie przekraczającej 10% wielkości podanej w przepisach o podatku dochodowym od osób prawnych prowadzi się ewidencję ilościową pozabilansową, a dla pozostałych kont bilansowych prowadzona jest ewidencja wartościowa.</w:t>
            </w:r>
          </w:p>
          <w:p w:rsidR="004E3398" w:rsidRPr="004E3398" w:rsidRDefault="004E3398" w:rsidP="004E3398">
            <w:pPr>
              <w:jc w:val="both"/>
              <w:rPr>
                <w:rFonts w:ascii="Arial" w:hAnsi="Arial" w:cs="Arial"/>
              </w:rPr>
            </w:pPr>
          </w:p>
          <w:p w:rsidR="004E3398" w:rsidRPr="004E3398" w:rsidRDefault="004E3398" w:rsidP="004E3398">
            <w:pPr>
              <w:jc w:val="both"/>
              <w:rPr>
                <w:rFonts w:ascii="Arial" w:hAnsi="Arial" w:cs="Arial"/>
              </w:rPr>
            </w:pPr>
            <w:r w:rsidRPr="004E3398">
              <w:rPr>
                <w:rFonts w:ascii="Arial" w:hAnsi="Arial" w:cs="Arial"/>
              </w:rPr>
              <w:t>Rzeczowe aktywa trwałe i zrównane z nimi o przewidywanym okresie ekonomicznej użyteczności dłuższym niż rok, kompletne, zdatne do użytku i przeznaczone na potrzeby jednostki i o wartości jednostkowej przekraczającej wielkość podaną w przepisach o podatku dochodowym od os</w:t>
            </w:r>
            <w:r w:rsidR="00F712FF">
              <w:rPr>
                <w:rFonts w:ascii="Arial" w:hAnsi="Arial" w:cs="Arial"/>
              </w:rPr>
              <w:t>ób prawnych (na dzień 01.01.2019</w:t>
            </w:r>
            <w:r w:rsidRPr="004E3398">
              <w:rPr>
                <w:rFonts w:ascii="Arial" w:hAnsi="Arial" w:cs="Arial"/>
              </w:rPr>
              <w:t xml:space="preserve"> r. jest to kwota 10.000,- złotych) zwane środkami trwałymi -  finansowane są środkami na wydatki inwestycyjne. Środki trwałe o wartości jednostkowej nie przekraczającej kwoty podanej w przepisach o podatku dochodowym od osób prawnych (10.000,- złotych) finansowane są środkami obrotowymi (bieżącymi) budżetu powiatu.</w:t>
            </w:r>
          </w:p>
          <w:p w:rsidR="004E3398" w:rsidRPr="004E3398" w:rsidRDefault="004E3398" w:rsidP="004E3398">
            <w:pPr>
              <w:jc w:val="both"/>
              <w:rPr>
                <w:rFonts w:ascii="Arial" w:hAnsi="Arial" w:cs="Arial"/>
              </w:rPr>
            </w:pPr>
            <w:r w:rsidRPr="004E3398">
              <w:rPr>
                <w:rFonts w:ascii="Arial" w:hAnsi="Arial" w:cs="Arial"/>
              </w:rPr>
              <w:t>Wyjątek stanowią zakupy środków trwałych z otrzymanych dotacji celowych. Ich finansowanie następuje zgodnie ze wskazaniem dysponenta środków.</w:t>
            </w:r>
          </w:p>
          <w:p w:rsidR="004E3398" w:rsidRPr="004E3398" w:rsidRDefault="004E3398" w:rsidP="004E3398">
            <w:pPr>
              <w:jc w:val="both"/>
              <w:rPr>
                <w:rFonts w:ascii="Arial" w:hAnsi="Arial" w:cs="Arial"/>
              </w:rPr>
            </w:pPr>
          </w:p>
          <w:p w:rsidR="004E3398" w:rsidRPr="004E3398" w:rsidRDefault="004E3398" w:rsidP="004E3398">
            <w:pPr>
              <w:jc w:val="both"/>
              <w:rPr>
                <w:rFonts w:ascii="Arial" w:hAnsi="Arial" w:cs="Arial"/>
              </w:rPr>
            </w:pPr>
            <w:r w:rsidRPr="004E3398">
              <w:rPr>
                <w:rFonts w:ascii="Arial" w:hAnsi="Arial" w:cs="Arial"/>
                <w:b/>
              </w:rPr>
              <w:t xml:space="preserve"> </w:t>
            </w:r>
            <w:r w:rsidRPr="004E3398">
              <w:rPr>
                <w:rFonts w:ascii="Arial" w:hAnsi="Arial" w:cs="Arial"/>
              </w:rPr>
              <w:t>Ewidencję i rozliczenie kosztów  prowadzi się według rodzajów na kontach zespołu 4 według podziałek klasyfikacji budżetowej, z pominięciem kont zespołu 5. Wynik finansowy ustala się metodą porównawczą.</w:t>
            </w:r>
          </w:p>
          <w:p w:rsidR="004E3398" w:rsidRPr="004E3398" w:rsidRDefault="004E3398" w:rsidP="004E3398">
            <w:pPr>
              <w:jc w:val="both"/>
              <w:rPr>
                <w:rFonts w:ascii="Arial" w:hAnsi="Arial" w:cs="Arial"/>
              </w:rPr>
            </w:pPr>
          </w:p>
          <w:p w:rsidR="004E3398" w:rsidRPr="004E3398" w:rsidRDefault="004E3398" w:rsidP="004E3398">
            <w:pPr>
              <w:jc w:val="both"/>
              <w:rPr>
                <w:rFonts w:ascii="Arial" w:hAnsi="Arial" w:cs="Arial"/>
              </w:rPr>
            </w:pPr>
            <w:r w:rsidRPr="004E3398">
              <w:rPr>
                <w:rFonts w:ascii="Arial" w:hAnsi="Arial" w:cs="Arial"/>
              </w:rPr>
              <w:t xml:space="preserve">Odsetki od należności i zobowiązań w tym również tych, do których stosuje się przepisy dotyczące zobowiązań podatkowych, ujmuje się w księgach rachunkowych w momencie ich zapłaty lecz nie później niż pod datą ostatniego dnia kwartału w wysokości odsetek należnych na koniec tego kwartału. </w:t>
            </w:r>
          </w:p>
          <w:p w:rsidR="004E3398" w:rsidRPr="004E3398" w:rsidRDefault="004E3398" w:rsidP="004E3398">
            <w:pPr>
              <w:rPr>
                <w:rFonts w:ascii="Arial" w:hAnsi="Arial" w:cs="Arial"/>
                <w:color w:val="FF0000"/>
              </w:rPr>
            </w:pPr>
          </w:p>
          <w:p w:rsidR="004E3398" w:rsidRPr="004E3398" w:rsidRDefault="004E3398" w:rsidP="004E3398">
            <w:pPr>
              <w:jc w:val="both"/>
              <w:rPr>
                <w:rFonts w:ascii="Arial" w:hAnsi="Arial" w:cs="Arial"/>
                <w:i/>
              </w:rPr>
            </w:pPr>
            <w:r w:rsidRPr="004E3398">
              <w:rPr>
                <w:rFonts w:ascii="Arial" w:hAnsi="Arial" w:cs="Arial"/>
              </w:rPr>
              <w:lastRenderedPageBreak/>
              <w:t>Nie nalicza się odsetek jeżeli ich wysokość nie przekracza kwoty 8,70 zł tj. trzykrotności wartości opłaty dodatkowej pobieranej przez „Pocztę Polską” za polecenie przesyłki listowej (</w:t>
            </w:r>
            <w:r w:rsidRPr="004E3398">
              <w:rPr>
                <w:rFonts w:ascii="Arial" w:hAnsi="Arial" w:cs="Arial"/>
                <w:i/>
              </w:rPr>
              <w:t>przepisy art. 54</w:t>
            </w:r>
            <w:r w:rsidRPr="004E3398">
              <w:rPr>
                <w:rFonts w:ascii="Arial" w:hAnsi="Arial" w:cs="Arial"/>
              </w:rPr>
              <w:t xml:space="preserve"> </w:t>
            </w:r>
            <w:r w:rsidRPr="004E3398">
              <w:rPr>
                <w:rFonts w:ascii="Arial" w:hAnsi="Arial" w:cs="Arial"/>
                <w:i/>
              </w:rPr>
              <w:t>ustawy z dnia 29 sierpnia 1997 r. Ordynacja podatkowa</w:t>
            </w:r>
            <w:r w:rsidRPr="004E3398">
              <w:rPr>
                <w:rFonts w:ascii="Arial" w:hAnsi="Arial" w:cs="Arial"/>
              </w:rPr>
              <w:t>)</w:t>
            </w:r>
          </w:p>
          <w:p w:rsidR="004E3398" w:rsidRPr="004E3398" w:rsidRDefault="004E3398" w:rsidP="004E3398">
            <w:pPr>
              <w:jc w:val="both"/>
              <w:rPr>
                <w:rFonts w:ascii="Arial" w:hAnsi="Arial" w:cs="Arial"/>
              </w:rPr>
            </w:pPr>
          </w:p>
          <w:p w:rsidR="004E3398" w:rsidRPr="008E7BEB" w:rsidRDefault="004E3398" w:rsidP="004E3398">
            <w:pPr>
              <w:jc w:val="both"/>
              <w:rPr>
                <w:rFonts w:ascii="Arial" w:hAnsi="Arial" w:cs="Arial"/>
                <w:i/>
              </w:rPr>
            </w:pPr>
            <w:r w:rsidRPr="004E3398">
              <w:rPr>
                <w:rFonts w:ascii="Arial" w:hAnsi="Arial" w:cs="Arial"/>
              </w:rPr>
              <w:t>Koszty usług telefonicznych wraz z abonamentem, zakupu energii i innych o podobnym charakterze z uwagi na cykliczność i porównywalność kwot w poszczególnych miesiącach księgowane są do danego roku w następujący sposób: jeżeli w fakturach wystąpią koszty dwóch okresów tj. poprzedniego roku budżetowego i bieżącego roku budżetowego (np. w  fakturze za rozmowy telefoniczne abonament jest za styczeń a rozmowy za grudzień poprzedniego roku) to fakturę taką w całości zarachowuje się do kosztów bieżącego roku budżetowego.</w:t>
            </w:r>
          </w:p>
          <w:p w:rsidR="008E7BEB" w:rsidRDefault="008E7BEB" w:rsidP="004E3398">
            <w:pPr>
              <w:jc w:val="both"/>
              <w:rPr>
                <w:rFonts w:ascii="Arial" w:hAnsi="Arial" w:cs="Arial"/>
              </w:rPr>
            </w:pPr>
          </w:p>
          <w:p w:rsidR="004E3398" w:rsidRPr="004E3398" w:rsidRDefault="004E3398" w:rsidP="004E3398">
            <w:pPr>
              <w:jc w:val="both"/>
              <w:rPr>
                <w:rFonts w:ascii="Arial" w:hAnsi="Arial" w:cs="Arial"/>
              </w:rPr>
            </w:pPr>
            <w:r w:rsidRPr="004E3398">
              <w:rPr>
                <w:rFonts w:ascii="Arial" w:hAnsi="Arial" w:cs="Arial"/>
              </w:rPr>
              <w:t>Koszty ujęte na kontach zespołu 4 księgowane są w cenach zakupu i pomniejszane o podatek VAT podlegający odliczeniu, który księgowany jest na stronie Ma konta kosztów, na którym ujęty jest podstawowy koszt. Podatek Vat niepodlegający odliczeniu księgowany jest na tym samym koncie kosztów , na którym ujęty jest podstawowy koszt.</w:t>
            </w:r>
          </w:p>
          <w:p w:rsidR="004E3398" w:rsidRPr="004E3398" w:rsidRDefault="004E3398" w:rsidP="004E3398">
            <w:pPr>
              <w:jc w:val="both"/>
              <w:rPr>
                <w:rFonts w:ascii="Arial" w:hAnsi="Arial" w:cs="Arial"/>
              </w:rPr>
            </w:pPr>
          </w:p>
          <w:p w:rsidR="004E3398" w:rsidRPr="004E3398" w:rsidRDefault="004E3398" w:rsidP="004E3398">
            <w:pPr>
              <w:tabs>
                <w:tab w:val="left" w:pos="426"/>
              </w:tabs>
              <w:rPr>
                <w:rFonts w:ascii="Arial" w:hAnsi="Arial" w:cs="Arial"/>
              </w:rPr>
            </w:pPr>
            <w:r w:rsidRPr="004E3398">
              <w:rPr>
                <w:rFonts w:ascii="Arial" w:hAnsi="Arial" w:cs="Arial"/>
              </w:rPr>
              <w:t>W zespole 7 Zakładowego Planu Kont wszystkie należności ewidencjonuje się w wartości netto tj. bez podatku VAT, podatek ten ewidencjonuje się na wyodrębnionym rachunku analitycznym do konta 225 „Rozrachunki z budżetami”.</w:t>
            </w:r>
          </w:p>
          <w:p w:rsidR="004E3398" w:rsidRPr="004E3398" w:rsidRDefault="004E3398" w:rsidP="004E3398">
            <w:pPr>
              <w:tabs>
                <w:tab w:val="left" w:pos="426"/>
              </w:tabs>
              <w:ind w:left="517"/>
              <w:rPr>
                <w:rFonts w:ascii="Arial" w:hAnsi="Arial" w:cs="Arial"/>
              </w:rPr>
            </w:pPr>
          </w:p>
          <w:p w:rsidR="004E3398" w:rsidRPr="004E3398" w:rsidRDefault="004E3398" w:rsidP="004E3398">
            <w:pPr>
              <w:jc w:val="both"/>
              <w:rPr>
                <w:rFonts w:ascii="Arial" w:hAnsi="Arial" w:cs="Arial"/>
              </w:rPr>
            </w:pPr>
            <w:r w:rsidRPr="004E3398">
              <w:rPr>
                <w:rFonts w:ascii="Arial" w:hAnsi="Arial" w:cs="Arial"/>
              </w:rPr>
              <w:t>Należności na koncie 221 wykazywane są w kwotach netto, a podatek od towarów i usług wykazywany jest na koncie 201 i nie wykazywany w sprawozdaniu RB 27 S.</w:t>
            </w:r>
          </w:p>
          <w:p w:rsidR="004E3398" w:rsidRPr="004E3398" w:rsidRDefault="004E3398" w:rsidP="004E3398">
            <w:pPr>
              <w:jc w:val="both"/>
              <w:rPr>
                <w:rFonts w:ascii="Arial" w:hAnsi="Arial" w:cs="Arial"/>
              </w:rPr>
            </w:pPr>
          </w:p>
          <w:p w:rsidR="004E3398" w:rsidRPr="004E3398" w:rsidRDefault="004E3398" w:rsidP="004E3398">
            <w:pPr>
              <w:jc w:val="both"/>
              <w:rPr>
                <w:rFonts w:ascii="Arial" w:hAnsi="Arial" w:cs="Arial"/>
              </w:rPr>
            </w:pPr>
            <w:r w:rsidRPr="004E3398">
              <w:rPr>
                <w:rFonts w:ascii="Arial" w:hAnsi="Arial" w:cs="Arial"/>
              </w:rPr>
              <w:t>Grunty i budynki wykazywane są w aktywach bilansu jednostki budżetowej pod warunkiem, że zostały jej przekazane w trwały zarząd , tzn. że jednostka posiada odpowiednie dokumenty w postaci: decyzji organu wykonawczego o przekazaniu w trwały zarząd, protokołów zdawczo-odbiorczych potwierdzających przekazanie nieruchomości jednostce, potwierdzenia wpisu do ksiąg wieczystych.</w:t>
            </w:r>
          </w:p>
          <w:p w:rsidR="004E3398" w:rsidRPr="004E3398" w:rsidRDefault="004E3398" w:rsidP="004E3398">
            <w:pPr>
              <w:jc w:val="both"/>
              <w:rPr>
                <w:rFonts w:ascii="Arial" w:hAnsi="Arial" w:cs="Arial"/>
              </w:rPr>
            </w:pPr>
          </w:p>
          <w:p w:rsidR="004E3398" w:rsidRPr="004E3398" w:rsidRDefault="004E3398" w:rsidP="004E3398">
            <w:pPr>
              <w:jc w:val="both"/>
              <w:rPr>
                <w:rFonts w:ascii="Arial" w:hAnsi="Arial" w:cs="Arial"/>
              </w:rPr>
            </w:pPr>
            <w:r w:rsidRPr="004E3398">
              <w:rPr>
                <w:rFonts w:ascii="Arial" w:hAnsi="Arial" w:cs="Arial"/>
              </w:rPr>
              <w:t>Na kontach zespołu 1 obowiązuje zachowanie zasady czystości obrotów i konieczność stosowania technicznego zapisu ujemnego.</w:t>
            </w:r>
          </w:p>
          <w:p w:rsidR="004E3398" w:rsidRPr="004E3398" w:rsidRDefault="004E3398" w:rsidP="004E3398">
            <w:pPr>
              <w:jc w:val="both"/>
              <w:rPr>
                <w:rFonts w:ascii="Arial" w:hAnsi="Arial" w:cs="Arial"/>
              </w:rPr>
            </w:pPr>
          </w:p>
          <w:p w:rsidR="004E3398" w:rsidRPr="004E3398" w:rsidRDefault="004E3398" w:rsidP="004E3398">
            <w:pPr>
              <w:jc w:val="both"/>
              <w:rPr>
                <w:rFonts w:ascii="Arial" w:hAnsi="Arial" w:cs="Arial"/>
              </w:rPr>
            </w:pPr>
            <w:r w:rsidRPr="004E3398">
              <w:rPr>
                <w:rFonts w:ascii="Arial" w:hAnsi="Arial" w:cs="Arial"/>
              </w:rPr>
              <w:t>Rozliczenia międzyokresowe czynne ewidencjonowane są poprzez konta kosztów, a w roku następnym odnoszone w koszty jednorazowo. Ponoszone z góry wydatki dotyczące w szczególności kosztów zakupu prenumeraty, biletów, opłat abonamentowych, ubezpieczeń majątkowych oraz inne płatności ponoszone za okres przekraczający jeden miesiąc, nie podlegają rozliczeniom w czasie za pośrednictwem rozliczeń międzyokresowych kosztów ze względu na nieistotny wpływ na sytuację finansową oraz rzetelne i jasne przedstawienie sytuacji majątkowej i finansowej i wyniku finansowego. Operacje te ujmuje się w całości w kosztach miesiąca, w którym został dokonany wydatek.</w:t>
            </w:r>
          </w:p>
          <w:p w:rsidR="004E3398" w:rsidRPr="004E3398" w:rsidRDefault="004E3398" w:rsidP="004E3398">
            <w:pPr>
              <w:jc w:val="both"/>
              <w:rPr>
                <w:rFonts w:ascii="Arial" w:hAnsi="Arial" w:cs="Arial"/>
              </w:rPr>
            </w:pPr>
          </w:p>
          <w:p w:rsidR="004E3398" w:rsidRPr="004E3398" w:rsidRDefault="004E3398" w:rsidP="008E7BEB">
            <w:pPr>
              <w:rPr>
                <w:rFonts w:ascii="Arial" w:hAnsi="Arial" w:cs="Arial"/>
                <w:b/>
              </w:rPr>
            </w:pPr>
            <w:r w:rsidRPr="004E3398">
              <w:rPr>
                <w:rFonts w:ascii="Arial" w:hAnsi="Arial" w:cs="Arial"/>
                <w:b/>
              </w:rPr>
              <w:t>METODY WYCENY AKTYWÓW I PASYWÓW ORAZ USTALANIA WYNIKU FINANSOWEGO</w:t>
            </w:r>
          </w:p>
          <w:p w:rsidR="004E3398" w:rsidRPr="004E3398" w:rsidRDefault="004E3398" w:rsidP="004E3398">
            <w:pPr>
              <w:jc w:val="center"/>
              <w:rPr>
                <w:rFonts w:ascii="Arial" w:hAnsi="Arial" w:cs="Arial"/>
                <w:b/>
              </w:rPr>
            </w:pPr>
          </w:p>
          <w:p w:rsidR="004E3398" w:rsidRPr="004E3398" w:rsidRDefault="004E3398" w:rsidP="004E3398">
            <w:pPr>
              <w:tabs>
                <w:tab w:val="left" w:pos="426"/>
              </w:tabs>
              <w:jc w:val="both"/>
              <w:rPr>
                <w:rFonts w:ascii="Arial" w:hAnsi="Arial" w:cs="Arial"/>
                <w:b/>
              </w:rPr>
            </w:pPr>
            <w:r w:rsidRPr="004E3398">
              <w:rPr>
                <w:rFonts w:ascii="Arial" w:hAnsi="Arial" w:cs="Arial"/>
                <w:b/>
              </w:rPr>
              <w:t>Zasady wyceny aktywów i pasywów</w:t>
            </w:r>
          </w:p>
          <w:p w:rsidR="004E3398" w:rsidRPr="004E3398" w:rsidRDefault="004E3398" w:rsidP="004E3398">
            <w:pPr>
              <w:jc w:val="both"/>
              <w:rPr>
                <w:rFonts w:ascii="Arial" w:hAnsi="Arial" w:cs="Arial"/>
                <w:b/>
              </w:rPr>
            </w:pPr>
          </w:p>
          <w:p w:rsidR="004E3398" w:rsidRPr="004E3398" w:rsidRDefault="004E3398" w:rsidP="004E3398">
            <w:pPr>
              <w:jc w:val="both"/>
              <w:rPr>
                <w:rFonts w:ascii="Arial" w:hAnsi="Arial" w:cs="Arial"/>
              </w:rPr>
            </w:pPr>
            <w:r w:rsidRPr="004E3398">
              <w:rPr>
                <w:rFonts w:ascii="Arial" w:hAnsi="Arial" w:cs="Arial"/>
              </w:rPr>
              <w:t xml:space="preserve"> Aktywa i pasywa jednostki wycenia się wedł</w:t>
            </w:r>
            <w:r w:rsidR="00C533F7">
              <w:rPr>
                <w:rFonts w:ascii="Arial" w:hAnsi="Arial" w:cs="Arial"/>
              </w:rPr>
              <w:t xml:space="preserve">ug zasad określonych w ustawie </w:t>
            </w:r>
            <w:r w:rsidRPr="004E3398">
              <w:rPr>
                <w:rFonts w:ascii="Arial" w:hAnsi="Arial" w:cs="Arial"/>
              </w:rPr>
              <w:t>o rachunkowości oraz w przepisach szczególnych wydanych na podstawie ustawy o finansach publicznych według niżej przedstawionych zasad.</w:t>
            </w:r>
          </w:p>
          <w:p w:rsidR="004E3398" w:rsidRPr="004E3398" w:rsidRDefault="004E3398" w:rsidP="004E3398">
            <w:pPr>
              <w:jc w:val="both"/>
              <w:rPr>
                <w:rFonts w:ascii="Arial" w:hAnsi="Arial" w:cs="Arial"/>
              </w:rPr>
            </w:pPr>
            <w:r w:rsidRPr="004E3398">
              <w:rPr>
                <w:rFonts w:ascii="Arial" w:hAnsi="Arial" w:cs="Arial"/>
              </w:rPr>
              <w:t>Przy wycenie majątku likwidowanych jednostek lub postawionych w stan likwidacji stosuje się zasady wyceny ustalone w ustawie o rachunkowości dla jednostek kontynuujących działalność, chyba że przepisy dotyczące likwidacji stanowią inaczej.</w:t>
            </w:r>
          </w:p>
          <w:p w:rsidR="004E3398" w:rsidRPr="004E3398" w:rsidRDefault="004E3398" w:rsidP="004E3398">
            <w:pPr>
              <w:jc w:val="both"/>
              <w:rPr>
                <w:rFonts w:ascii="Arial" w:hAnsi="Arial" w:cs="Arial"/>
              </w:rPr>
            </w:pPr>
          </w:p>
          <w:p w:rsidR="004E3398" w:rsidRPr="004E3398" w:rsidRDefault="004E3398" w:rsidP="004E3398">
            <w:pPr>
              <w:jc w:val="both"/>
              <w:rPr>
                <w:rFonts w:ascii="Arial" w:hAnsi="Arial" w:cs="Arial"/>
              </w:rPr>
            </w:pPr>
            <w:r w:rsidRPr="004E3398">
              <w:rPr>
                <w:rFonts w:ascii="Arial" w:hAnsi="Arial" w:cs="Arial"/>
                <w:b/>
              </w:rPr>
              <w:t>Wartości niematerialne i prawne</w:t>
            </w:r>
            <w:r w:rsidRPr="004E3398">
              <w:rPr>
                <w:rFonts w:ascii="Arial" w:hAnsi="Arial" w:cs="Arial"/>
              </w:rPr>
              <w:t xml:space="preserve"> nabyte z własnych środków wprowadza się do ewidencji w cenie nabycia, zaś otrzymane nieodpłatnie na podstawie decyzji właściwego organu w wartości określonej w tej decyzji, a otrzymane na podstawie darowizny w wartości rynkowej na dzień nabycia lub w wartości określonej w umowie o przekazaniu. Wartość rynkowa określana jest na podstawie przeciętnych cen stosowanych w obrocie rzeczami tego samego rodzaju i gatunku, z uwzględnieniem ich stanu i stopnia zużycia.</w:t>
            </w:r>
          </w:p>
          <w:p w:rsidR="004E3398" w:rsidRPr="004E3398" w:rsidRDefault="004E3398" w:rsidP="004E3398">
            <w:pPr>
              <w:jc w:val="both"/>
              <w:rPr>
                <w:rFonts w:ascii="Arial" w:hAnsi="Arial" w:cs="Arial"/>
              </w:rPr>
            </w:pPr>
          </w:p>
          <w:p w:rsidR="00F87639" w:rsidRPr="004E3398" w:rsidRDefault="004E3398" w:rsidP="00F87639">
            <w:pPr>
              <w:rPr>
                <w:rFonts w:ascii="Arial" w:hAnsi="Arial" w:cs="Arial"/>
              </w:rPr>
            </w:pPr>
            <w:r w:rsidRPr="004E3398">
              <w:rPr>
                <w:rFonts w:ascii="Arial" w:hAnsi="Arial" w:cs="Arial"/>
              </w:rPr>
              <w:t xml:space="preserve">Wartości niematerialne i prawne o wartości początkowej wyższej od wartości ustalonej w przepisach o podatku dochodowym dla osób prawnych podlegają umarzaniu wg stawek amortyzacyjnych określonych w </w:t>
            </w:r>
            <w:r w:rsidR="008E7BEB">
              <w:rPr>
                <w:rFonts w:ascii="Arial" w:hAnsi="Arial" w:cs="Arial"/>
              </w:rPr>
              <w:t>zgodnie z załącznikiem nr 1 do ustawy</w:t>
            </w:r>
            <w:r w:rsidR="008E7BEB" w:rsidRPr="00490236">
              <w:rPr>
                <w:rFonts w:ascii="Arial" w:hAnsi="Arial" w:cs="Arial"/>
              </w:rPr>
              <w:t xml:space="preserve"> z dnia 15 lutego 1992 r. o podatku dochodowym od osób prawnych </w:t>
            </w:r>
            <w:r w:rsidR="00F87639" w:rsidRPr="00490236">
              <w:rPr>
                <w:rFonts w:ascii="Arial" w:hAnsi="Arial" w:cs="Arial"/>
              </w:rPr>
              <w:t>(Dz. U. z 201</w:t>
            </w:r>
            <w:r w:rsidR="00F87639">
              <w:rPr>
                <w:rFonts w:ascii="Arial" w:hAnsi="Arial" w:cs="Arial"/>
              </w:rPr>
              <w:t>8</w:t>
            </w:r>
            <w:r w:rsidR="00F87639" w:rsidRPr="00490236">
              <w:rPr>
                <w:rFonts w:ascii="Arial" w:hAnsi="Arial" w:cs="Arial"/>
              </w:rPr>
              <w:t xml:space="preserve"> r. poz. </w:t>
            </w:r>
            <w:r w:rsidR="00F87639">
              <w:rPr>
                <w:rFonts w:ascii="Arial" w:hAnsi="Arial" w:cs="Arial"/>
              </w:rPr>
              <w:t>1036</w:t>
            </w:r>
            <w:r w:rsidR="00F87639" w:rsidRPr="00490236">
              <w:rPr>
                <w:rFonts w:ascii="Arial" w:hAnsi="Arial" w:cs="Arial"/>
              </w:rPr>
              <w:t xml:space="preserve"> z </w:t>
            </w:r>
            <w:proofErr w:type="spellStart"/>
            <w:r w:rsidR="00F87639" w:rsidRPr="00490236">
              <w:rPr>
                <w:rFonts w:ascii="Arial" w:hAnsi="Arial" w:cs="Arial"/>
              </w:rPr>
              <w:t>późn</w:t>
            </w:r>
            <w:proofErr w:type="spellEnd"/>
            <w:r w:rsidR="00F87639" w:rsidRPr="00490236">
              <w:rPr>
                <w:rFonts w:ascii="Arial" w:hAnsi="Arial" w:cs="Arial"/>
              </w:rPr>
              <w:t>. zm.)</w:t>
            </w:r>
          </w:p>
          <w:p w:rsidR="004E3398" w:rsidRPr="004E3398" w:rsidRDefault="004E3398" w:rsidP="004E3398">
            <w:pPr>
              <w:jc w:val="both"/>
              <w:rPr>
                <w:rFonts w:ascii="Arial" w:hAnsi="Arial" w:cs="Arial"/>
              </w:rPr>
            </w:pPr>
            <w:r w:rsidRPr="004E3398">
              <w:rPr>
                <w:rFonts w:ascii="Arial" w:hAnsi="Arial" w:cs="Arial"/>
              </w:rPr>
              <w:t>Umorzenie ujmowane jest na koncie 071 „Umorzenie środków trwałych oraz wartości niematerialnych i prawnych”. Amortyzacja obciąża konto 400 „Amortyzacja”.</w:t>
            </w:r>
          </w:p>
          <w:p w:rsidR="004E3398" w:rsidRPr="004E3398" w:rsidRDefault="004E3398" w:rsidP="004E3398">
            <w:pPr>
              <w:jc w:val="both"/>
              <w:rPr>
                <w:rFonts w:ascii="Arial" w:hAnsi="Arial" w:cs="Arial"/>
              </w:rPr>
            </w:pPr>
          </w:p>
          <w:p w:rsidR="004E3398" w:rsidRPr="004E3398" w:rsidRDefault="004E3398" w:rsidP="004E3398">
            <w:pPr>
              <w:rPr>
                <w:rFonts w:ascii="Arial" w:hAnsi="Arial" w:cs="Arial"/>
              </w:rPr>
            </w:pPr>
            <w:r w:rsidRPr="004E3398">
              <w:rPr>
                <w:rFonts w:ascii="Arial" w:hAnsi="Arial" w:cs="Arial"/>
              </w:rPr>
              <w:t>Wartości niematerialne i prawne zakupione ze środków na wydatki bieżące oraz stanowiące pierwsze wyposażenie nowych obiektów o wartości początkowej niższej od wymienionej w ustawie o podatku dochodowym od osób prawnych, a także będące pomocami dydaktycznymi albo ich nieodłącznymi częściami traktuje się jako pozostałe wartości niematerialne i prawne, które umarzane są w 100% w miesiącu przyjęcia do używania, a umorzenie to ujmowane jest na koncie 072 „Umorzenie pozostałych środków trwałych oraz wartości niematerialnych i prawnych” .</w:t>
            </w:r>
          </w:p>
          <w:p w:rsidR="004E3398" w:rsidRPr="004E3398" w:rsidRDefault="004E3398" w:rsidP="004E3398">
            <w:pPr>
              <w:jc w:val="both"/>
              <w:rPr>
                <w:rFonts w:ascii="Arial" w:hAnsi="Arial" w:cs="Arial"/>
              </w:rPr>
            </w:pPr>
          </w:p>
          <w:p w:rsidR="004E3398" w:rsidRPr="004E3398" w:rsidRDefault="004E3398" w:rsidP="008A7A35">
            <w:pPr>
              <w:jc w:val="both"/>
              <w:rPr>
                <w:rFonts w:ascii="Arial" w:hAnsi="Arial" w:cs="Arial"/>
              </w:rPr>
            </w:pPr>
            <w:r w:rsidRPr="004E3398">
              <w:rPr>
                <w:rFonts w:ascii="Arial" w:hAnsi="Arial" w:cs="Arial"/>
                <w:b/>
              </w:rPr>
              <w:t>Środki trwałe.</w:t>
            </w:r>
            <w:r w:rsidR="008A7A35" w:rsidRPr="004E3398">
              <w:rPr>
                <w:rFonts w:ascii="Arial" w:hAnsi="Arial" w:cs="Arial"/>
              </w:rPr>
              <w:t xml:space="preserve"> </w:t>
            </w:r>
          </w:p>
          <w:p w:rsidR="004E3398" w:rsidRPr="004E3398" w:rsidRDefault="004E3398" w:rsidP="004E3398">
            <w:pPr>
              <w:jc w:val="both"/>
              <w:rPr>
                <w:rFonts w:ascii="Arial" w:hAnsi="Arial" w:cs="Arial"/>
              </w:rPr>
            </w:pPr>
            <w:r w:rsidRPr="004E3398">
              <w:rPr>
                <w:rFonts w:ascii="Arial" w:hAnsi="Arial" w:cs="Arial"/>
              </w:rPr>
              <w:t>Środki trwałe obejmują w szczególności:</w:t>
            </w:r>
          </w:p>
          <w:p w:rsidR="004E3398" w:rsidRPr="004E3398" w:rsidRDefault="004E3398" w:rsidP="004E3398">
            <w:pPr>
              <w:numPr>
                <w:ilvl w:val="0"/>
                <w:numId w:val="8"/>
              </w:numPr>
              <w:jc w:val="both"/>
              <w:rPr>
                <w:rFonts w:ascii="Arial" w:hAnsi="Arial" w:cs="Arial"/>
              </w:rPr>
            </w:pPr>
            <w:r w:rsidRPr="004E3398">
              <w:rPr>
                <w:rFonts w:ascii="Arial" w:hAnsi="Arial" w:cs="Arial"/>
              </w:rPr>
              <w:t>grunty (w tym prawo użytkowania wieczystego gruntu)</w:t>
            </w:r>
          </w:p>
          <w:p w:rsidR="004E3398" w:rsidRPr="004E3398" w:rsidRDefault="004E3398" w:rsidP="004E3398">
            <w:pPr>
              <w:numPr>
                <w:ilvl w:val="0"/>
                <w:numId w:val="8"/>
              </w:numPr>
              <w:jc w:val="both"/>
              <w:rPr>
                <w:rFonts w:ascii="Arial" w:hAnsi="Arial" w:cs="Arial"/>
              </w:rPr>
            </w:pPr>
            <w:r w:rsidRPr="004E3398">
              <w:rPr>
                <w:rFonts w:ascii="Arial" w:hAnsi="Arial" w:cs="Arial"/>
              </w:rPr>
              <w:t>lokale będące odrębną własnością</w:t>
            </w:r>
          </w:p>
          <w:p w:rsidR="004E3398" w:rsidRPr="004E3398" w:rsidRDefault="004E3398" w:rsidP="004E3398">
            <w:pPr>
              <w:numPr>
                <w:ilvl w:val="0"/>
                <w:numId w:val="8"/>
              </w:numPr>
              <w:jc w:val="both"/>
              <w:rPr>
                <w:rFonts w:ascii="Arial" w:hAnsi="Arial" w:cs="Arial"/>
              </w:rPr>
            </w:pPr>
            <w:r w:rsidRPr="004E3398">
              <w:rPr>
                <w:rFonts w:ascii="Arial" w:hAnsi="Arial" w:cs="Arial"/>
              </w:rPr>
              <w:t>budynki</w:t>
            </w:r>
          </w:p>
          <w:p w:rsidR="004E3398" w:rsidRPr="004E3398" w:rsidRDefault="004E3398" w:rsidP="004E3398">
            <w:pPr>
              <w:numPr>
                <w:ilvl w:val="0"/>
                <w:numId w:val="8"/>
              </w:numPr>
              <w:jc w:val="both"/>
              <w:rPr>
                <w:rFonts w:ascii="Arial" w:hAnsi="Arial" w:cs="Arial"/>
              </w:rPr>
            </w:pPr>
            <w:r w:rsidRPr="004E3398">
              <w:rPr>
                <w:rFonts w:ascii="Arial" w:hAnsi="Arial" w:cs="Arial"/>
              </w:rPr>
              <w:t>budowle</w:t>
            </w:r>
          </w:p>
          <w:p w:rsidR="004E3398" w:rsidRPr="004E3398" w:rsidRDefault="004E3398" w:rsidP="004E3398">
            <w:pPr>
              <w:numPr>
                <w:ilvl w:val="0"/>
                <w:numId w:val="8"/>
              </w:numPr>
              <w:jc w:val="both"/>
              <w:rPr>
                <w:rFonts w:ascii="Arial" w:hAnsi="Arial" w:cs="Arial"/>
              </w:rPr>
            </w:pPr>
            <w:r w:rsidRPr="004E3398">
              <w:rPr>
                <w:rFonts w:ascii="Arial" w:hAnsi="Arial" w:cs="Arial"/>
              </w:rPr>
              <w:t>maszyny i urządzenia</w:t>
            </w:r>
          </w:p>
          <w:p w:rsidR="004E3398" w:rsidRPr="004E3398" w:rsidRDefault="004E3398" w:rsidP="004E3398">
            <w:pPr>
              <w:numPr>
                <w:ilvl w:val="0"/>
                <w:numId w:val="8"/>
              </w:numPr>
              <w:jc w:val="both"/>
              <w:rPr>
                <w:rFonts w:ascii="Arial" w:hAnsi="Arial" w:cs="Arial"/>
              </w:rPr>
            </w:pPr>
            <w:r w:rsidRPr="004E3398">
              <w:rPr>
                <w:rFonts w:ascii="Arial" w:hAnsi="Arial" w:cs="Arial"/>
              </w:rPr>
              <w:t>środki transportu i inne rzeczy</w:t>
            </w:r>
          </w:p>
          <w:p w:rsidR="004E3398" w:rsidRPr="004E3398" w:rsidRDefault="004E3398" w:rsidP="004E3398">
            <w:pPr>
              <w:numPr>
                <w:ilvl w:val="0"/>
                <w:numId w:val="8"/>
              </w:numPr>
              <w:jc w:val="both"/>
              <w:rPr>
                <w:rFonts w:ascii="Arial" w:hAnsi="Arial" w:cs="Arial"/>
              </w:rPr>
            </w:pPr>
            <w:r w:rsidRPr="004E3398">
              <w:rPr>
                <w:rFonts w:ascii="Arial" w:hAnsi="Arial" w:cs="Arial"/>
              </w:rPr>
              <w:t>ulepszenia w obcych środkach trwałych</w:t>
            </w:r>
          </w:p>
          <w:p w:rsidR="004E3398" w:rsidRPr="004E3398" w:rsidRDefault="004E3398" w:rsidP="004E3398">
            <w:pPr>
              <w:jc w:val="both"/>
              <w:rPr>
                <w:rFonts w:ascii="Arial" w:hAnsi="Arial" w:cs="Arial"/>
              </w:rPr>
            </w:pPr>
          </w:p>
          <w:p w:rsidR="004E3398" w:rsidRPr="004E3398" w:rsidRDefault="004E3398" w:rsidP="004E3398">
            <w:pPr>
              <w:jc w:val="both"/>
              <w:rPr>
                <w:rFonts w:ascii="Arial" w:hAnsi="Arial" w:cs="Arial"/>
                <w:u w:val="single"/>
              </w:rPr>
            </w:pPr>
            <w:r w:rsidRPr="004E3398">
              <w:rPr>
                <w:rFonts w:ascii="Arial" w:hAnsi="Arial" w:cs="Arial"/>
                <w:u w:val="single"/>
              </w:rPr>
              <w:t>Środki trwałe w dniu przyjęcia do użytkowania wycenia się :</w:t>
            </w:r>
          </w:p>
          <w:p w:rsidR="004E3398" w:rsidRPr="004E3398" w:rsidRDefault="004E3398" w:rsidP="004E3398">
            <w:pPr>
              <w:jc w:val="both"/>
              <w:rPr>
                <w:rFonts w:ascii="Arial" w:hAnsi="Arial" w:cs="Arial"/>
              </w:rPr>
            </w:pPr>
            <w:r w:rsidRPr="004E3398">
              <w:rPr>
                <w:rFonts w:ascii="Arial" w:hAnsi="Arial" w:cs="Arial"/>
              </w:rPr>
              <w:t xml:space="preserve">-    w przypadku zakupu – </w:t>
            </w:r>
            <w:r w:rsidRPr="004E3398">
              <w:rPr>
                <w:rFonts w:ascii="Arial" w:hAnsi="Arial" w:cs="Arial"/>
                <w:u w:val="single"/>
              </w:rPr>
              <w:t>według ceny nabycia lub ceny zakupu</w:t>
            </w:r>
            <w:r w:rsidRPr="004E3398">
              <w:rPr>
                <w:rFonts w:ascii="Arial" w:hAnsi="Arial" w:cs="Arial"/>
              </w:rPr>
              <w:t>, jeśli koszty zakupu nie stanowią istotnej wartości,</w:t>
            </w:r>
          </w:p>
          <w:p w:rsidR="004E3398" w:rsidRPr="004E3398" w:rsidRDefault="004E3398" w:rsidP="004E3398">
            <w:pPr>
              <w:jc w:val="both"/>
              <w:rPr>
                <w:rFonts w:ascii="Arial" w:hAnsi="Arial" w:cs="Arial"/>
              </w:rPr>
            </w:pPr>
            <w:r w:rsidRPr="004E3398">
              <w:rPr>
                <w:rFonts w:ascii="Arial" w:hAnsi="Arial" w:cs="Arial"/>
              </w:rPr>
              <w:lastRenderedPageBreak/>
              <w:t xml:space="preserve">-  w przypadku wytworzenia we własnym zakresie – </w:t>
            </w:r>
            <w:r w:rsidR="00FF271E">
              <w:rPr>
                <w:rFonts w:ascii="Arial" w:hAnsi="Arial" w:cs="Arial"/>
              </w:rPr>
              <w:t xml:space="preserve">według kosztu wytworzenia, zaś </w:t>
            </w:r>
            <w:r w:rsidRPr="004E3398">
              <w:rPr>
                <w:rFonts w:ascii="Arial" w:hAnsi="Arial" w:cs="Arial"/>
              </w:rPr>
              <w:t>w przypadku trudności z ustaleniem kosztu wytworzenia – według wyceny dokonanej przez rzeczoznawcę,</w:t>
            </w:r>
          </w:p>
          <w:p w:rsidR="004E3398" w:rsidRPr="004E3398" w:rsidRDefault="004E3398" w:rsidP="004E3398">
            <w:pPr>
              <w:jc w:val="both"/>
              <w:rPr>
                <w:rFonts w:ascii="Arial" w:hAnsi="Arial" w:cs="Arial"/>
              </w:rPr>
            </w:pPr>
            <w:r w:rsidRPr="004E3398">
              <w:rPr>
                <w:rFonts w:ascii="Arial" w:hAnsi="Arial" w:cs="Arial"/>
              </w:rPr>
              <w:t>-  w przypadku ujawnienia w trakcie inwentaryzacji – według posiadanych dokumentów z uwzględnieniem zużycia, a przy ich braku według wartości godziwej,</w:t>
            </w:r>
          </w:p>
          <w:p w:rsidR="004E3398" w:rsidRPr="004E3398" w:rsidRDefault="004E3398" w:rsidP="004E3398">
            <w:pPr>
              <w:jc w:val="both"/>
              <w:rPr>
                <w:rFonts w:ascii="Arial" w:hAnsi="Arial" w:cs="Arial"/>
              </w:rPr>
            </w:pPr>
            <w:r w:rsidRPr="004E3398">
              <w:rPr>
                <w:rFonts w:ascii="Arial" w:hAnsi="Arial" w:cs="Arial"/>
              </w:rPr>
              <w:t>-   w przypadku spadku lub darowizny – według wartości godziwej z dnia otrzymania lub w niższej wartości określonej w umowie o przekazaniu,</w:t>
            </w:r>
            <w:r w:rsidRPr="004E3398">
              <w:rPr>
                <w:rFonts w:ascii="Arial" w:hAnsi="Arial" w:cs="Arial"/>
              </w:rPr>
              <w:tab/>
            </w:r>
          </w:p>
          <w:p w:rsidR="004E3398" w:rsidRPr="004E3398" w:rsidRDefault="004E3398" w:rsidP="004E3398">
            <w:pPr>
              <w:tabs>
                <w:tab w:val="left" w:pos="360"/>
              </w:tabs>
              <w:jc w:val="both"/>
              <w:rPr>
                <w:rFonts w:ascii="Arial" w:hAnsi="Arial" w:cs="Arial"/>
              </w:rPr>
            </w:pPr>
            <w:r w:rsidRPr="004E3398">
              <w:rPr>
                <w:rFonts w:ascii="Arial" w:hAnsi="Arial" w:cs="Arial"/>
              </w:rPr>
              <w:t>-  w przypadku otrzymania w sposób nieodpłatny od Skarbu Państwa lub jednostki samorządu terytorialnego – w wysokości określonej w decyzji o przekazaniu,</w:t>
            </w:r>
          </w:p>
          <w:p w:rsidR="004E3398" w:rsidRPr="004E3398" w:rsidRDefault="004E3398" w:rsidP="004E3398">
            <w:pPr>
              <w:jc w:val="both"/>
              <w:rPr>
                <w:rFonts w:ascii="Arial" w:hAnsi="Arial" w:cs="Arial"/>
              </w:rPr>
            </w:pPr>
            <w:r w:rsidRPr="004E3398">
              <w:rPr>
                <w:rFonts w:ascii="Arial" w:hAnsi="Arial" w:cs="Arial"/>
              </w:rPr>
              <w:t>-   w przypadku otrzymania środka na skutek wymiany środka niesprawnego – w wysokości wynikającej z dowodu dostawcy, z podaniem cech szczególnych nowego środka.</w:t>
            </w:r>
          </w:p>
          <w:p w:rsidR="004E3398" w:rsidRPr="004E3398" w:rsidRDefault="004E3398" w:rsidP="004E3398">
            <w:pPr>
              <w:jc w:val="both"/>
              <w:rPr>
                <w:rFonts w:ascii="Arial" w:hAnsi="Arial" w:cs="Arial"/>
              </w:rPr>
            </w:pPr>
          </w:p>
          <w:p w:rsidR="004E3398" w:rsidRPr="004E3398" w:rsidRDefault="004E3398" w:rsidP="004E3398">
            <w:pPr>
              <w:jc w:val="both"/>
              <w:rPr>
                <w:rFonts w:ascii="Arial" w:hAnsi="Arial" w:cs="Arial"/>
              </w:rPr>
            </w:pPr>
            <w:r w:rsidRPr="004E3398">
              <w:rPr>
                <w:rFonts w:ascii="Arial" w:hAnsi="Arial" w:cs="Arial"/>
              </w:rPr>
              <w:t>Na dzień bilansowy środki trwałe (z wyjątkiem gruntów, których się nie umarza) wycenia się według cen nabycia lub kosztów wytworzenia pomniejszonych o odpisy umorzeniowe.</w:t>
            </w:r>
          </w:p>
          <w:p w:rsidR="004E3398" w:rsidRPr="004E3398" w:rsidRDefault="004E3398" w:rsidP="004E3398">
            <w:pPr>
              <w:jc w:val="both"/>
              <w:rPr>
                <w:rFonts w:ascii="Arial" w:hAnsi="Arial" w:cs="Arial"/>
              </w:rPr>
            </w:pPr>
            <w:r w:rsidRPr="004E3398">
              <w:rPr>
                <w:rFonts w:ascii="Arial" w:hAnsi="Arial" w:cs="Arial"/>
              </w:rPr>
              <w:t>Odpisów umorzeniowych dokonuje się począwszy od miesiąca następującego po miesiącu przyjęcia środka trwałego do używania.</w:t>
            </w:r>
          </w:p>
          <w:p w:rsidR="004E3398" w:rsidRPr="004E3398" w:rsidRDefault="004E3398" w:rsidP="004E3398">
            <w:pPr>
              <w:jc w:val="both"/>
              <w:rPr>
                <w:rFonts w:ascii="Arial" w:hAnsi="Arial" w:cs="Arial"/>
              </w:rPr>
            </w:pPr>
            <w:r w:rsidRPr="004E3398">
              <w:rPr>
                <w:rFonts w:ascii="Arial" w:hAnsi="Arial" w:cs="Arial"/>
              </w:rPr>
              <w:t xml:space="preserve">Umorzenie ujmowane jest na koncie 071 „Umorzenie środków trwałych oraz wartości niematerialnych i prawnych”.  </w:t>
            </w:r>
          </w:p>
          <w:p w:rsidR="008A7A35" w:rsidRDefault="004E3398" w:rsidP="004E3398">
            <w:pPr>
              <w:jc w:val="both"/>
              <w:rPr>
                <w:rFonts w:ascii="Arial" w:hAnsi="Arial" w:cs="Arial"/>
              </w:rPr>
            </w:pPr>
            <w:r w:rsidRPr="004E3398">
              <w:rPr>
                <w:rFonts w:ascii="Arial" w:hAnsi="Arial" w:cs="Arial"/>
              </w:rPr>
              <w:t>W przypadku gdy nie umorzony  środek trwały uległ w trakcie roku obrotowego likwidacji, sprzedaży, przekazaniu itp. odpisów amortyzacyjnych dokonuje się w ostatnim miesiącu w którym był użytkowany</w:t>
            </w:r>
            <w:r w:rsidR="008A7A35">
              <w:rPr>
                <w:rFonts w:ascii="Arial" w:hAnsi="Arial" w:cs="Arial"/>
              </w:rPr>
              <w:t>.</w:t>
            </w:r>
          </w:p>
          <w:p w:rsidR="004E3398" w:rsidRDefault="004E3398" w:rsidP="004E3398">
            <w:pPr>
              <w:jc w:val="both"/>
              <w:rPr>
                <w:rFonts w:ascii="Arial" w:hAnsi="Arial" w:cs="Arial"/>
              </w:rPr>
            </w:pPr>
            <w:r w:rsidRPr="004E3398">
              <w:rPr>
                <w:rFonts w:ascii="Arial" w:hAnsi="Arial" w:cs="Arial"/>
              </w:rPr>
              <w:t xml:space="preserve">W jednostce przyjęto </w:t>
            </w:r>
            <w:r w:rsidRPr="004E3398">
              <w:rPr>
                <w:rFonts w:ascii="Arial" w:hAnsi="Arial" w:cs="Arial"/>
                <w:i/>
              </w:rPr>
              <w:t>metodę liniową</w:t>
            </w:r>
            <w:r w:rsidRPr="004E3398">
              <w:rPr>
                <w:rFonts w:ascii="Arial" w:hAnsi="Arial" w:cs="Arial"/>
              </w:rPr>
              <w:t xml:space="preserve"> dla wszystkich środków trwałych.</w:t>
            </w:r>
          </w:p>
          <w:p w:rsidR="00F87639" w:rsidRPr="004E3398" w:rsidRDefault="00F87639" w:rsidP="004E3398">
            <w:pPr>
              <w:jc w:val="both"/>
              <w:rPr>
                <w:rFonts w:ascii="Arial" w:hAnsi="Arial" w:cs="Arial"/>
              </w:rPr>
            </w:pPr>
          </w:p>
          <w:p w:rsidR="00A41B5B" w:rsidRPr="004E3398" w:rsidRDefault="00F87639" w:rsidP="00A41B5B">
            <w:pPr>
              <w:rPr>
                <w:rFonts w:ascii="Arial" w:hAnsi="Arial" w:cs="Arial"/>
              </w:rPr>
            </w:pPr>
            <w:r>
              <w:rPr>
                <w:rFonts w:ascii="Arial" w:hAnsi="Arial" w:cs="Arial"/>
              </w:rPr>
              <w:t>Środki trwałe</w:t>
            </w:r>
            <w:r w:rsidR="00A41B5B" w:rsidRPr="004E3398">
              <w:rPr>
                <w:rFonts w:ascii="Arial" w:hAnsi="Arial" w:cs="Arial"/>
              </w:rPr>
              <w:t xml:space="preserve"> o wartości początkowej wyższej od wartości ustalonej w przepisach o podatku dochodowym dla osób prawnych podlegają umarzaniu wg stawek amortyzacyjnych określonych w </w:t>
            </w:r>
            <w:r w:rsidR="00A41B5B">
              <w:rPr>
                <w:rFonts w:ascii="Arial" w:hAnsi="Arial" w:cs="Arial"/>
              </w:rPr>
              <w:t>zgodnie z załącznikiem nr 1 do ustawy</w:t>
            </w:r>
            <w:r w:rsidR="00A41B5B" w:rsidRPr="00490236">
              <w:rPr>
                <w:rFonts w:ascii="Arial" w:hAnsi="Arial" w:cs="Arial"/>
              </w:rPr>
              <w:t xml:space="preserve"> z dnia 15 lutego 1992 r. o podatku dochodowym od osób prawnych (Dz. U. z 201</w:t>
            </w:r>
            <w:r>
              <w:rPr>
                <w:rFonts w:ascii="Arial" w:hAnsi="Arial" w:cs="Arial"/>
              </w:rPr>
              <w:t>8</w:t>
            </w:r>
            <w:r w:rsidR="00A41B5B" w:rsidRPr="00490236">
              <w:rPr>
                <w:rFonts w:ascii="Arial" w:hAnsi="Arial" w:cs="Arial"/>
              </w:rPr>
              <w:t xml:space="preserve"> r. poz. </w:t>
            </w:r>
            <w:r>
              <w:rPr>
                <w:rFonts w:ascii="Arial" w:hAnsi="Arial" w:cs="Arial"/>
              </w:rPr>
              <w:t>1036</w:t>
            </w:r>
            <w:r w:rsidR="00A41B5B" w:rsidRPr="00490236">
              <w:rPr>
                <w:rFonts w:ascii="Arial" w:hAnsi="Arial" w:cs="Arial"/>
              </w:rPr>
              <w:t xml:space="preserve"> z </w:t>
            </w:r>
            <w:proofErr w:type="spellStart"/>
            <w:r w:rsidR="00A41B5B" w:rsidRPr="00490236">
              <w:rPr>
                <w:rFonts w:ascii="Arial" w:hAnsi="Arial" w:cs="Arial"/>
              </w:rPr>
              <w:t>późn</w:t>
            </w:r>
            <w:proofErr w:type="spellEnd"/>
            <w:r w:rsidR="00A41B5B" w:rsidRPr="00490236">
              <w:rPr>
                <w:rFonts w:ascii="Arial" w:hAnsi="Arial" w:cs="Arial"/>
              </w:rPr>
              <w:t>. zm.)</w:t>
            </w:r>
          </w:p>
          <w:p w:rsidR="004E3398" w:rsidRPr="004E3398" w:rsidRDefault="004E3398" w:rsidP="004E3398">
            <w:pPr>
              <w:jc w:val="both"/>
              <w:rPr>
                <w:rFonts w:ascii="Arial" w:hAnsi="Arial" w:cs="Arial"/>
                <w:color w:val="FF0000"/>
              </w:rPr>
            </w:pPr>
          </w:p>
          <w:p w:rsidR="004E3398" w:rsidRPr="004E3398" w:rsidRDefault="004E3398" w:rsidP="004E3398">
            <w:pPr>
              <w:jc w:val="both"/>
              <w:rPr>
                <w:rFonts w:ascii="Arial" w:hAnsi="Arial" w:cs="Arial"/>
              </w:rPr>
            </w:pPr>
            <w:r w:rsidRPr="004E3398">
              <w:rPr>
                <w:rFonts w:ascii="Arial" w:hAnsi="Arial" w:cs="Arial"/>
              </w:rPr>
              <w:t>Aktualizacji wartości początkowej i dotychczasowego umorzenia środków trwałych dokonuje się wyłącznie na podstawie odrębnych przepisów, a wyniki takiej aktualizacji odnosi się na fundusz jednostki w zakresie aktywów trwałych .</w:t>
            </w:r>
          </w:p>
          <w:p w:rsidR="004E3398" w:rsidRPr="004E3398" w:rsidRDefault="004E3398" w:rsidP="004E3398">
            <w:pPr>
              <w:jc w:val="both"/>
              <w:rPr>
                <w:rFonts w:ascii="Arial" w:hAnsi="Arial" w:cs="Arial"/>
              </w:rPr>
            </w:pPr>
          </w:p>
          <w:p w:rsidR="004E3398" w:rsidRPr="004E3398" w:rsidRDefault="004E3398" w:rsidP="004E3398">
            <w:pPr>
              <w:jc w:val="both"/>
              <w:rPr>
                <w:rFonts w:ascii="Arial" w:hAnsi="Arial" w:cs="Arial"/>
              </w:rPr>
            </w:pPr>
            <w:r w:rsidRPr="004E3398">
              <w:rPr>
                <w:rFonts w:ascii="Arial" w:hAnsi="Arial" w:cs="Arial"/>
              </w:rPr>
              <w:t>Na potrzeby wyceny bilansowej wartość gruntów nie podlega aktualizacji.</w:t>
            </w:r>
          </w:p>
          <w:p w:rsidR="004E3398" w:rsidRPr="004E3398" w:rsidRDefault="004E3398" w:rsidP="004E3398">
            <w:pPr>
              <w:jc w:val="both"/>
              <w:rPr>
                <w:rFonts w:ascii="Arial" w:hAnsi="Arial" w:cs="Arial"/>
              </w:rPr>
            </w:pPr>
          </w:p>
          <w:p w:rsidR="004E3398" w:rsidRPr="004E3398" w:rsidRDefault="004E3398" w:rsidP="004E3398">
            <w:pPr>
              <w:jc w:val="both"/>
              <w:rPr>
                <w:rFonts w:ascii="Arial" w:hAnsi="Arial" w:cs="Arial"/>
              </w:rPr>
            </w:pPr>
          </w:p>
          <w:p w:rsidR="004E3398" w:rsidRPr="004E3398" w:rsidRDefault="004E3398" w:rsidP="004E3398">
            <w:pPr>
              <w:jc w:val="both"/>
              <w:rPr>
                <w:rFonts w:ascii="Arial" w:hAnsi="Arial" w:cs="Arial"/>
              </w:rPr>
            </w:pPr>
            <w:r w:rsidRPr="004E3398">
              <w:rPr>
                <w:rFonts w:ascii="Arial" w:hAnsi="Arial" w:cs="Arial"/>
                <w:b/>
              </w:rPr>
              <w:t>Pozostałe środki trwałe</w:t>
            </w:r>
            <w:r w:rsidRPr="004E3398">
              <w:rPr>
                <w:rFonts w:ascii="Arial" w:hAnsi="Arial" w:cs="Arial"/>
              </w:rPr>
              <w:t xml:space="preserve"> to środki trwałe o wartości początkowej mniejszej niż wartość określona w odpowiednich zapisach ustawy o podatku dochodowym od osób prawnych.</w:t>
            </w:r>
          </w:p>
          <w:p w:rsidR="004E3398" w:rsidRDefault="004E3398" w:rsidP="004E3398">
            <w:pPr>
              <w:jc w:val="both"/>
              <w:rPr>
                <w:rFonts w:ascii="Arial" w:hAnsi="Arial" w:cs="Arial"/>
              </w:rPr>
            </w:pPr>
            <w:r w:rsidRPr="004E3398">
              <w:rPr>
                <w:rFonts w:ascii="Arial" w:hAnsi="Arial" w:cs="Arial"/>
              </w:rPr>
              <w:t>Pozostałe środki trwałe umarza się jednorazowo poprzez spisanie w koszty w miesiącu ich przyjęcia do użytkowania i ujmuje się w ewidencji ilościowo-wartościowej na koncie 013 „Pozostałe środki trwałe”, a umorzenie ujmowane jest na koncie 072 „Umorzenie pozostałych środków trwałych oraz wartości niematerialnych i prawnych”. Pozostałe środki trwałe o wartości poniżej 1 000,00 zł ujmuje się tylko w pozaksięgowej ewidencji ilościowej, spisując w koszty pod datą zakupu.</w:t>
            </w:r>
          </w:p>
          <w:p w:rsidR="008A7A35" w:rsidRPr="004E3398" w:rsidRDefault="008A7A35" w:rsidP="004E3398">
            <w:pPr>
              <w:jc w:val="both"/>
              <w:rPr>
                <w:rFonts w:ascii="Arial" w:hAnsi="Arial" w:cs="Arial"/>
              </w:rPr>
            </w:pPr>
          </w:p>
          <w:p w:rsidR="004E3398" w:rsidRPr="004E3398" w:rsidRDefault="004E3398" w:rsidP="004E3398">
            <w:pPr>
              <w:jc w:val="both"/>
              <w:rPr>
                <w:rFonts w:ascii="Arial" w:hAnsi="Arial" w:cs="Arial"/>
              </w:rPr>
            </w:pPr>
            <w:r w:rsidRPr="004E3398">
              <w:rPr>
                <w:rFonts w:ascii="Arial" w:hAnsi="Arial" w:cs="Arial"/>
                <w:b/>
              </w:rPr>
              <w:t>Środki trwałe w budowie</w:t>
            </w:r>
            <w:r w:rsidRPr="004E3398">
              <w:rPr>
                <w:rFonts w:ascii="Arial" w:hAnsi="Arial" w:cs="Arial"/>
              </w:rPr>
              <w:t xml:space="preserve">  to koszty poniesione w okresie budowy, montażu, przystosowania, ulepszenia i nabycia podstawowych środków trwałych oraz koszty nabycia pozostałych  środków trwałych stanowiących pierwsze wyposażenie nowych obiektów zaliczone do dnia bilansowego lub do dnia zakończenia inwestycji, w tym również:</w:t>
            </w:r>
          </w:p>
          <w:p w:rsidR="004E3398" w:rsidRPr="004E3398" w:rsidRDefault="004E3398" w:rsidP="004E3398">
            <w:pPr>
              <w:jc w:val="both"/>
              <w:rPr>
                <w:rFonts w:ascii="Arial" w:hAnsi="Arial" w:cs="Arial"/>
              </w:rPr>
            </w:pPr>
            <w:r w:rsidRPr="004E3398">
              <w:rPr>
                <w:rFonts w:ascii="Arial" w:hAnsi="Arial" w:cs="Arial"/>
              </w:rPr>
              <w:t>-  niepodlegający odliczeniu podatek od towarów i usług oraz podatek akcyzowy,</w:t>
            </w:r>
          </w:p>
          <w:p w:rsidR="004E3398" w:rsidRPr="004E3398" w:rsidRDefault="004E3398" w:rsidP="004E3398">
            <w:pPr>
              <w:jc w:val="both"/>
              <w:rPr>
                <w:rFonts w:ascii="Arial" w:hAnsi="Arial" w:cs="Arial"/>
              </w:rPr>
            </w:pPr>
            <w:r w:rsidRPr="004E3398">
              <w:rPr>
                <w:rFonts w:ascii="Arial" w:hAnsi="Arial" w:cs="Arial"/>
              </w:rPr>
              <w:t xml:space="preserve">-  koszt obsługi zobowiązań zaciągniętych w celu ich sfinansowania i związane z nimi różnice    </w:t>
            </w:r>
          </w:p>
          <w:p w:rsidR="004E3398" w:rsidRPr="004E3398" w:rsidRDefault="004E3398" w:rsidP="004E3398">
            <w:pPr>
              <w:jc w:val="both"/>
              <w:rPr>
                <w:rFonts w:ascii="Arial" w:hAnsi="Arial" w:cs="Arial"/>
              </w:rPr>
            </w:pPr>
            <w:r w:rsidRPr="004E3398">
              <w:rPr>
                <w:rFonts w:ascii="Arial" w:hAnsi="Arial" w:cs="Arial"/>
              </w:rPr>
              <w:t xml:space="preserve">   kursowe, pomniejszony o przychody z tego tytułu,</w:t>
            </w:r>
          </w:p>
          <w:p w:rsidR="004E3398" w:rsidRPr="004E3398" w:rsidRDefault="004E3398" w:rsidP="004E3398">
            <w:pPr>
              <w:jc w:val="both"/>
              <w:rPr>
                <w:rFonts w:ascii="Arial" w:hAnsi="Arial" w:cs="Arial"/>
              </w:rPr>
            </w:pPr>
            <w:r w:rsidRPr="004E3398">
              <w:rPr>
                <w:rFonts w:ascii="Arial" w:hAnsi="Arial" w:cs="Arial"/>
              </w:rPr>
              <w:t>-  opłaty notarialne, sądowe itp.,</w:t>
            </w:r>
          </w:p>
          <w:p w:rsidR="004E3398" w:rsidRPr="004E3398" w:rsidRDefault="004E3398" w:rsidP="004E3398">
            <w:pPr>
              <w:jc w:val="both"/>
              <w:rPr>
                <w:rFonts w:ascii="Arial" w:hAnsi="Arial" w:cs="Arial"/>
              </w:rPr>
            </w:pPr>
            <w:r w:rsidRPr="004E3398">
              <w:rPr>
                <w:rFonts w:ascii="Arial" w:hAnsi="Arial" w:cs="Arial"/>
              </w:rPr>
              <w:t>-  odszkodowania dla osób fizycznych i prawnych wynikłe do zakończenia budowy.</w:t>
            </w:r>
          </w:p>
          <w:p w:rsidR="004E3398" w:rsidRPr="004E3398" w:rsidRDefault="004E3398" w:rsidP="004E3398">
            <w:pPr>
              <w:jc w:val="both"/>
              <w:rPr>
                <w:rFonts w:ascii="Arial" w:hAnsi="Arial" w:cs="Arial"/>
              </w:rPr>
            </w:pPr>
          </w:p>
          <w:p w:rsidR="004E3398" w:rsidRPr="008A7A35" w:rsidRDefault="004E3398" w:rsidP="004E3398">
            <w:pPr>
              <w:jc w:val="both"/>
              <w:rPr>
                <w:rFonts w:ascii="Arial" w:hAnsi="Arial" w:cs="Arial"/>
              </w:rPr>
            </w:pPr>
            <w:r w:rsidRPr="004E3398">
              <w:rPr>
                <w:rFonts w:ascii="Arial" w:hAnsi="Arial" w:cs="Arial"/>
              </w:rPr>
              <w:t xml:space="preserve">Do środków trwałych w budowie zalicza się środki trwałe w okresie ich budowy, montażu lub ulepszenia już istniejącego środka trwałego. </w:t>
            </w:r>
            <w:r w:rsidRPr="008A7A35">
              <w:rPr>
                <w:rFonts w:ascii="Arial" w:hAnsi="Arial" w:cs="Arial"/>
              </w:rPr>
              <w:t>Wycenia się je w wysokości ogółu kosztów pozostających w bezpośrednim związku z ich nabyciem lub wytworzeniem, pomniejszonym o odpisy z tytułu trwałej utraty wartości.</w:t>
            </w:r>
          </w:p>
          <w:p w:rsidR="004E3398" w:rsidRPr="004E3398" w:rsidRDefault="004E3398" w:rsidP="004E3398">
            <w:pPr>
              <w:jc w:val="both"/>
              <w:rPr>
                <w:rFonts w:ascii="Arial" w:hAnsi="Arial" w:cs="Arial"/>
              </w:rPr>
            </w:pPr>
          </w:p>
          <w:p w:rsidR="004E3398" w:rsidRPr="00FF271E" w:rsidRDefault="004E3398" w:rsidP="004E3398">
            <w:pPr>
              <w:jc w:val="both"/>
              <w:rPr>
                <w:rFonts w:ascii="Arial" w:hAnsi="Arial" w:cs="Arial"/>
              </w:rPr>
            </w:pPr>
            <w:r w:rsidRPr="004E3398">
              <w:rPr>
                <w:rFonts w:ascii="Arial" w:hAnsi="Arial" w:cs="Arial"/>
              </w:rPr>
              <w:t xml:space="preserve"> </w:t>
            </w:r>
            <w:r w:rsidRPr="004E3398">
              <w:rPr>
                <w:rFonts w:ascii="Arial" w:hAnsi="Arial" w:cs="Arial"/>
                <w:b/>
              </w:rPr>
              <w:t>Należności długoterminowe</w:t>
            </w:r>
            <w:r w:rsidRPr="004E3398">
              <w:rPr>
                <w:rFonts w:ascii="Arial" w:hAnsi="Arial" w:cs="Arial"/>
              </w:rPr>
              <w:t xml:space="preserve"> to należności, których termin spłaty przypada w okresie dłuższym niż rok od dnia bilansowego. Wyceniane są w kwocie wymagającej zapłaty, a więc łącznie z należnymi odsetkami, pomniejszonej o ewentualne odpisy aktualizujące ich wartość (zasada ostrożności) zgodnie z art. 35b ust. 1 ustawy o rachunkowości. </w:t>
            </w:r>
            <w:r w:rsidRPr="004E3398">
              <w:rPr>
                <w:rFonts w:ascii="Arial" w:hAnsi="Arial" w:cs="Arial"/>
                <w:b/>
              </w:rPr>
              <w:t>Zapasy</w:t>
            </w:r>
          </w:p>
          <w:p w:rsidR="004E3398" w:rsidRPr="004E3398" w:rsidRDefault="004E3398" w:rsidP="004E3398">
            <w:pPr>
              <w:jc w:val="both"/>
              <w:rPr>
                <w:rFonts w:ascii="Arial" w:hAnsi="Arial" w:cs="Arial"/>
              </w:rPr>
            </w:pPr>
            <w:r w:rsidRPr="004E3398">
              <w:rPr>
                <w:rFonts w:ascii="Arial" w:hAnsi="Arial" w:cs="Arial"/>
              </w:rPr>
              <w:t>Materiały wycenia się w cenach ewidencyjnych równych cenom zakupu przy zastosowaniu zasady FIFO pierwsze przyszło pierwsze wyszło.</w:t>
            </w:r>
          </w:p>
          <w:p w:rsidR="004E3398" w:rsidRPr="004E3398" w:rsidRDefault="004E3398" w:rsidP="004E3398">
            <w:pPr>
              <w:jc w:val="both"/>
              <w:rPr>
                <w:rFonts w:ascii="Arial" w:hAnsi="Arial" w:cs="Arial"/>
              </w:rPr>
            </w:pPr>
          </w:p>
          <w:p w:rsidR="004E3398" w:rsidRPr="004E3398" w:rsidRDefault="004E3398" w:rsidP="004E3398">
            <w:pPr>
              <w:rPr>
                <w:rFonts w:ascii="Arial" w:hAnsi="Arial" w:cs="Arial"/>
              </w:rPr>
            </w:pPr>
            <w:r w:rsidRPr="004E3398">
              <w:rPr>
                <w:rFonts w:ascii="Arial" w:hAnsi="Arial" w:cs="Arial"/>
                <w:b/>
              </w:rPr>
              <w:t>Należności krótkoterminowe</w:t>
            </w:r>
            <w:r w:rsidRPr="004E3398">
              <w:rPr>
                <w:rFonts w:ascii="Arial" w:hAnsi="Arial" w:cs="Arial"/>
              </w:rPr>
              <w:t xml:space="preserve"> to należności o terminie spłaty krótszym od jednego roku od dnia bilansowego. Wyceniane są w wartości nominalnej łącznie z podatkiem VAT, a na dzień bilansowy w wysokości wymaganej zapłaty, czyli łącznie z wymaganymi odsetkami z zachowaniem zasady ostrożnej wyceny, tj. w wysokości netto, czyli po pomniejszeniu o wartość ewentualnych odpisów aktualizujących dotyczących należności wątpliwych (art. 35b ust. 1 ustawy o rachunkowości).</w:t>
            </w:r>
          </w:p>
          <w:p w:rsidR="004E3398" w:rsidRPr="004E3398" w:rsidRDefault="004E3398" w:rsidP="004E3398">
            <w:pPr>
              <w:jc w:val="both"/>
              <w:rPr>
                <w:rFonts w:ascii="Arial" w:hAnsi="Arial" w:cs="Arial"/>
              </w:rPr>
            </w:pPr>
          </w:p>
          <w:p w:rsidR="004E3398" w:rsidRPr="004E3398" w:rsidRDefault="008A7A35" w:rsidP="004E3398">
            <w:pPr>
              <w:jc w:val="both"/>
              <w:rPr>
                <w:rFonts w:ascii="Arial" w:hAnsi="Arial" w:cs="Arial"/>
              </w:rPr>
            </w:pPr>
            <w:r>
              <w:rPr>
                <w:rFonts w:ascii="Arial" w:hAnsi="Arial" w:cs="Arial"/>
              </w:rPr>
              <w:t>Z</w:t>
            </w:r>
            <w:r w:rsidR="004E3398" w:rsidRPr="004E3398">
              <w:rPr>
                <w:rFonts w:ascii="Arial" w:hAnsi="Arial" w:cs="Arial"/>
              </w:rPr>
              <w:t>godnie z zasadą ostrożnej wyceny aktywów w jednostce dokonywany jest na ostatni dzień roku obrotowego odpis aktualizujący na należności sporne i wątpliwe. W celu urealnienia wartości aktywów przyjmuję się zasadę aktualizacji należności głównej poprzez dokonanie odpisu aktualizującego indywidualnego w kwocie wartości nominalnej należności w przypadku:</w:t>
            </w:r>
          </w:p>
          <w:p w:rsidR="004E3398" w:rsidRPr="004E3398" w:rsidRDefault="004E3398" w:rsidP="004E3398">
            <w:pPr>
              <w:pStyle w:val="Akapitzlist"/>
              <w:numPr>
                <w:ilvl w:val="0"/>
                <w:numId w:val="9"/>
              </w:numPr>
              <w:jc w:val="both"/>
              <w:rPr>
                <w:rFonts w:ascii="Arial" w:hAnsi="Arial" w:cs="Arial"/>
              </w:rPr>
            </w:pPr>
            <w:r w:rsidRPr="004E3398">
              <w:rPr>
                <w:rFonts w:ascii="Arial" w:hAnsi="Arial" w:cs="Arial"/>
              </w:rPr>
              <w:t>śmierci osoby fizycznej zalegającej z zapłatą na rzecz jednostki,</w:t>
            </w:r>
          </w:p>
          <w:p w:rsidR="004E3398" w:rsidRPr="004E3398" w:rsidRDefault="004E3398" w:rsidP="004E3398">
            <w:pPr>
              <w:pStyle w:val="Akapitzlist"/>
              <w:numPr>
                <w:ilvl w:val="0"/>
                <w:numId w:val="9"/>
              </w:numPr>
              <w:jc w:val="both"/>
              <w:rPr>
                <w:rFonts w:ascii="Arial" w:hAnsi="Arial" w:cs="Arial"/>
              </w:rPr>
            </w:pPr>
            <w:r w:rsidRPr="004E3398">
              <w:rPr>
                <w:rFonts w:ascii="Arial" w:hAnsi="Arial" w:cs="Arial"/>
              </w:rPr>
              <w:t>likwidacji lub upadłości osoby prawnej lub jednostki organizacyjnej nie posiadającej osobowości prawnej,</w:t>
            </w:r>
          </w:p>
          <w:p w:rsidR="004E3398" w:rsidRPr="004E3398" w:rsidRDefault="004E3398" w:rsidP="004E3398">
            <w:pPr>
              <w:pStyle w:val="Akapitzlist"/>
              <w:numPr>
                <w:ilvl w:val="0"/>
                <w:numId w:val="9"/>
              </w:numPr>
              <w:jc w:val="both"/>
              <w:rPr>
                <w:rFonts w:ascii="Arial" w:hAnsi="Arial" w:cs="Arial"/>
              </w:rPr>
            </w:pPr>
            <w:r w:rsidRPr="004E3398">
              <w:rPr>
                <w:rFonts w:ascii="Arial" w:hAnsi="Arial" w:cs="Arial"/>
              </w:rPr>
              <w:t>pozostawania w sporze z dłużnikiem, co do istnienia, lub wysokości należności, jeżeli spór został przekazany do rozstrzygnięcia na drogę sądową,</w:t>
            </w:r>
          </w:p>
          <w:p w:rsidR="004E3398" w:rsidRPr="004E3398" w:rsidRDefault="004E3398" w:rsidP="004E3398">
            <w:pPr>
              <w:pStyle w:val="Akapitzlist"/>
              <w:numPr>
                <w:ilvl w:val="0"/>
                <w:numId w:val="9"/>
              </w:numPr>
              <w:jc w:val="both"/>
              <w:rPr>
                <w:rFonts w:ascii="Arial" w:hAnsi="Arial" w:cs="Arial"/>
              </w:rPr>
            </w:pPr>
            <w:r w:rsidRPr="004E3398">
              <w:rPr>
                <w:rFonts w:ascii="Arial" w:hAnsi="Arial" w:cs="Arial"/>
              </w:rPr>
              <w:t>otrzymania postanowienia komornika o umorzeniu postępowania egzekucyjnego,</w:t>
            </w:r>
          </w:p>
          <w:p w:rsidR="004E3398" w:rsidRPr="004E3398" w:rsidRDefault="004E3398" w:rsidP="004E3398">
            <w:pPr>
              <w:pStyle w:val="Akapitzlist"/>
              <w:numPr>
                <w:ilvl w:val="0"/>
                <w:numId w:val="9"/>
              </w:numPr>
              <w:jc w:val="both"/>
              <w:rPr>
                <w:rFonts w:ascii="Arial" w:hAnsi="Arial" w:cs="Arial"/>
              </w:rPr>
            </w:pPr>
            <w:r w:rsidRPr="004E3398">
              <w:rPr>
                <w:rFonts w:ascii="Arial" w:hAnsi="Arial" w:cs="Arial"/>
              </w:rPr>
              <w:t>w sytuacji, gdy według dokonanej oceny sytuacji majątkowej i finansowej dłużnika wynika, że zapłata należności przeterminowanej jest wątpliwa.</w:t>
            </w:r>
          </w:p>
          <w:p w:rsidR="004E3398" w:rsidRPr="004E3398" w:rsidRDefault="004E3398" w:rsidP="004E3398">
            <w:pPr>
              <w:jc w:val="both"/>
              <w:rPr>
                <w:rFonts w:ascii="Arial" w:hAnsi="Arial" w:cs="Arial"/>
              </w:rPr>
            </w:pPr>
            <w:r w:rsidRPr="004E3398">
              <w:rPr>
                <w:rFonts w:ascii="Arial" w:hAnsi="Arial" w:cs="Arial"/>
              </w:rPr>
              <w:lastRenderedPageBreak/>
              <w:t>Zgodnie z zasadą ostrożności przy dokonywaniu indywidualnych odpisów aktualizujących należności na ostatni dzień roku obrotowego, uwzględnia się zdarzenia, które miały miejsce po dniu bilansowym, ale o których jednostka powzięła wiadomość przed datą sporządzenia sprawozdania finansowego.</w:t>
            </w:r>
          </w:p>
          <w:p w:rsidR="004E3398" w:rsidRPr="004E3398" w:rsidRDefault="004E3398" w:rsidP="004E3398">
            <w:pPr>
              <w:jc w:val="both"/>
              <w:rPr>
                <w:rFonts w:ascii="Arial" w:hAnsi="Arial" w:cs="Arial"/>
              </w:rPr>
            </w:pPr>
          </w:p>
          <w:p w:rsidR="004E3398" w:rsidRPr="004E3398" w:rsidRDefault="004E3398" w:rsidP="004E3398">
            <w:pPr>
              <w:jc w:val="both"/>
              <w:rPr>
                <w:rFonts w:ascii="Arial" w:hAnsi="Arial" w:cs="Arial"/>
              </w:rPr>
            </w:pPr>
            <w:r w:rsidRPr="004E3398">
              <w:rPr>
                <w:rFonts w:ascii="Arial" w:hAnsi="Arial" w:cs="Arial"/>
              </w:rPr>
              <w:t>Środki pieniężne w kasie i na rachunkach bankowych wyrażone w PLN wycenia się według wartości nominalnej.</w:t>
            </w:r>
          </w:p>
          <w:p w:rsidR="004E3398" w:rsidRPr="004E3398" w:rsidRDefault="004E3398" w:rsidP="004E3398">
            <w:pPr>
              <w:jc w:val="both"/>
              <w:rPr>
                <w:rFonts w:ascii="Arial" w:hAnsi="Arial" w:cs="Arial"/>
              </w:rPr>
            </w:pPr>
          </w:p>
          <w:p w:rsidR="004E3398" w:rsidRPr="004E3398" w:rsidRDefault="004E3398" w:rsidP="004E3398">
            <w:pPr>
              <w:jc w:val="both"/>
              <w:rPr>
                <w:rFonts w:ascii="Arial" w:hAnsi="Arial" w:cs="Arial"/>
              </w:rPr>
            </w:pPr>
            <w:r w:rsidRPr="004E3398">
              <w:rPr>
                <w:rFonts w:ascii="Arial" w:hAnsi="Arial" w:cs="Arial"/>
              </w:rPr>
              <w:t>Walutę obcą na dzień bilansowy wycenia się według kursu średniego danej waluty ustalonego przez Prezesa NBP na ten dzień. W ciągu roku operacje sprzedaży i kupna walut oraz operacje zapłaty należności lub zobowiązań wycenia się po kursie kupna lub sprzedaży banku, z którego usług korzystamy lub według kursu waluty, który wynika z np. umowy z dawcą środków unijnych.</w:t>
            </w:r>
          </w:p>
          <w:p w:rsidR="004E3398" w:rsidRPr="004E3398" w:rsidRDefault="004E3398" w:rsidP="004E3398">
            <w:pPr>
              <w:jc w:val="both"/>
              <w:rPr>
                <w:rFonts w:ascii="Arial" w:hAnsi="Arial" w:cs="Arial"/>
                <w:color w:val="FF0000"/>
              </w:rPr>
            </w:pPr>
          </w:p>
          <w:p w:rsidR="004E3398" w:rsidRPr="004E3398" w:rsidRDefault="004E3398" w:rsidP="004E3398">
            <w:pPr>
              <w:jc w:val="both"/>
              <w:rPr>
                <w:rFonts w:ascii="Arial" w:hAnsi="Arial" w:cs="Arial"/>
              </w:rPr>
            </w:pPr>
            <w:r w:rsidRPr="004E3398">
              <w:rPr>
                <w:rFonts w:ascii="Arial" w:hAnsi="Arial" w:cs="Arial"/>
              </w:rPr>
              <w:t>Rozliczenia międzyokresowe czynne kosztów to koszty już poniesione, ale dotyczące przyszłych okresów sprawozdawczych. Ich wycena bilansowa przebiega na poziomie wartości nominalnej.</w:t>
            </w:r>
          </w:p>
          <w:p w:rsidR="004E3398" w:rsidRPr="004E3398" w:rsidRDefault="004E3398" w:rsidP="004E3398">
            <w:pPr>
              <w:jc w:val="both"/>
              <w:rPr>
                <w:rFonts w:ascii="Arial" w:hAnsi="Arial" w:cs="Arial"/>
                <w:color w:val="FF0000"/>
              </w:rPr>
            </w:pPr>
          </w:p>
          <w:p w:rsidR="004E3398" w:rsidRPr="004E3398" w:rsidRDefault="004E3398" w:rsidP="004E3398">
            <w:pPr>
              <w:jc w:val="both"/>
              <w:rPr>
                <w:rFonts w:ascii="Arial" w:hAnsi="Arial" w:cs="Arial"/>
              </w:rPr>
            </w:pPr>
            <w:r w:rsidRPr="004E3398">
              <w:rPr>
                <w:rFonts w:ascii="Arial" w:hAnsi="Arial" w:cs="Arial"/>
              </w:rPr>
              <w:t>Zobowiązania z tytułu dostaw wycenia się w kwocie wymagającej zapłaty, czyli łącznie z odsetkami naliczonymi na podstawie not odsetkowych otrzymanych od kontrahentów.</w:t>
            </w:r>
          </w:p>
          <w:p w:rsidR="00CB4A39" w:rsidRPr="004E3398" w:rsidRDefault="00CB4A39" w:rsidP="00820638">
            <w:pPr>
              <w:jc w:val="both"/>
              <w:rPr>
                <w:rFonts w:ascii="Arial" w:hAnsi="Arial" w:cs="Arial"/>
              </w:rPr>
            </w:pPr>
          </w:p>
        </w:tc>
      </w:tr>
      <w:tr w:rsidR="00CB4A39" w:rsidTr="00550FDC">
        <w:tc>
          <w:tcPr>
            <w:tcW w:w="562" w:type="dxa"/>
          </w:tcPr>
          <w:p w:rsidR="00CB4A39" w:rsidRPr="00550FDC" w:rsidRDefault="00F87639">
            <w:pPr>
              <w:rPr>
                <w:rFonts w:ascii="Arial" w:hAnsi="Arial" w:cs="Arial"/>
                <w:sz w:val="16"/>
                <w:szCs w:val="16"/>
              </w:rPr>
            </w:pPr>
            <w:r w:rsidRPr="00550FDC">
              <w:rPr>
                <w:rFonts w:ascii="Arial" w:hAnsi="Arial" w:cs="Arial"/>
                <w:sz w:val="16"/>
                <w:szCs w:val="16"/>
              </w:rPr>
              <w:lastRenderedPageBreak/>
              <w:t>5</w:t>
            </w:r>
          </w:p>
        </w:tc>
        <w:tc>
          <w:tcPr>
            <w:tcW w:w="13432" w:type="dxa"/>
          </w:tcPr>
          <w:p w:rsidR="00CB4A39" w:rsidRPr="00D26603" w:rsidRDefault="00F87639">
            <w:pPr>
              <w:rPr>
                <w:rFonts w:ascii="Arial" w:hAnsi="Arial" w:cs="Arial"/>
              </w:rPr>
            </w:pPr>
            <w:r w:rsidRPr="00D26603">
              <w:rPr>
                <w:rFonts w:ascii="Arial" w:hAnsi="Arial" w:cs="Arial"/>
              </w:rPr>
              <w:t>Inne informacje</w:t>
            </w:r>
            <w:r w:rsidR="00D26603">
              <w:rPr>
                <w:rFonts w:ascii="Arial" w:hAnsi="Arial" w:cs="Arial"/>
              </w:rPr>
              <w:t xml:space="preserve"> -</w:t>
            </w:r>
          </w:p>
        </w:tc>
      </w:tr>
      <w:tr w:rsidR="00CB4A39" w:rsidTr="00550FDC">
        <w:tc>
          <w:tcPr>
            <w:tcW w:w="562" w:type="dxa"/>
          </w:tcPr>
          <w:p w:rsidR="00CB4A39" w:rsidRPr="00550FDC" w:rsidRDefault="00F87639">
            <w:pPr>
              <w:rPr>
                <w:rFonts w:ascii="Arial" w:hAnsi="Arial" w:cs="Arial"/>
                <w:b/>
                <w:sz w:val="16"/>
                <w:szCs w:val="16"/>
              </w:rPr>
            </w:pPr>
            <w:r w:rsidRPr="00550FDC">
              <w:rPr>
                <w:rFonts w:ascii="Arial" w:hAnsi="Arial" w:cs="Arial"/>
                <w:b/>
                <w:sz w:val="16"/>
                <w:szCs w:val="16"/>
              </w:rPr>
              <w:t>II.</w:t>
            </w:r>
          </w:p>
        </w:tc>
        <w:tc>
          <w:tcPr>
            <w:tcW w:w="13432" w:type="dxa"/>
          </w:tcPr>
          <w:p w:rsidR="00CB4A39" w:rsidRPr="00D26603" w:rsidRDefault="00F87639">
            <w:pPr>
              <w:rPr>
                <w:rFonts w:ascii="Arial" w:hAnsi="Arial" w:cs="Arial"/>
                <w:b/>
              </w:rPr>
            </w:pPr>
            <w:r w:rsidRPr="00D26603">
              <w:rPr>
                <w:rFonts w:ascii="Arial" w:hAnsi="Arial" w:cs="Arial"/>
                <w:b/>
              </w:rPr>
              <w:t>Dodatkowe informacje i objaśnienia</w:t>
            </w:r>
          </w:p>
        </w:tc>
      </w:tr>
      <w:tr w:rsidR="00CB4A39" w:rsidTr="00550FDC">
        <w:tc>
          <w:tcPr>
            <w:tcW w:w="562" w:type="dxa"/>
          </w:tcPr>
          <w:p w:rsidR="00CB4A39" w:rsidRPr="00550FDC" w:rsidRDefault="00F87639">
            <w:pPr>
              <w:rPr>
                <w:rFonts w:ascii="Arial" w:hAnsi="Arial" w:cs="Arial"/>
                <w:sz w:val="16"/>
                <w:szCs w:val="16"/>
              </w:rPr>
            </w:pPr>
            <w:r w:rsidRPr="00550FDC">
              <w:rPr>
                <w:rFonts w:ascii="Arial" w:hAnsi="Arial" w:cs="Arial"/>
                <w:sz w:val="16"/>
                <w:szCs w:val="16"/>
              </w:rPr>
              <w:t>1.</w:t>
            </w:r>
          </w:p>
        </w:tc>
        <w:tc>
          <w:tcPr>
            <w:tcW w:w="13432" w:type="dxa"/>
          </w:tcPr>
          <w:p w:rsidR="00CB4A39" w:rsidRPr="00D26603" w:rsidRDefault="00CB4A39">
            <w:pPr>
              <w:rPr>
                <w:rFonts w:ascii="Arial" w:hAnsi="Arial" w:cs="Arial"/>
              </w:rPr>
            </w:pPr>
          </w:p>
        </w:tc>
      </w:tr>
      <w:tr w:rsidR="00CB4A39" w:rsidTr="00612D24">
        <w:trPr>
          <w:trHeight w:val="5386"/>
        </w:trPr>
        <w:tc>
          <w:tcPr>
            <w:tcW w:w="562" w:type="dxa"/>
          </w:tcPr>
          <w:p w:rsidR="00CB4A39" w:rsidRPr="00550FDC" w:rsidRDefault="00F87639">
            <w:pPr>
              <w:rPr>
                <w:rFonts w:ascii="Arial" w:hAnsi="Arial" w:cs="Arial"/>
                <w:sz w:val="16"/>
                <w:szCs w:val="16"/>
              </w:rPr>
            </w:pPr>
            <w:r w:rsidRPr="00550FDC">
              <w:rPr>
                <w:rFonts w:ascii="Arial" w:hAnsi="Arial" w:cs="Arial"/>
                <w:sz w:val="16"/>
                <w:szCs w:val="16"/>
              </w:rPr>
              <w:lastRenderedPageBreak/>
              <w:t>1.1.</w:t>
            </w:r>
          </w:p>
        </w:tc>
        <w:tc>
          <w:tcPr>
            <w:tcW w:w="13432" w:type="dxa"/>
          </w:tcPr>
          <w:p w:rsidR="00CB4A39" w:rsidRDefault="00F87639">
            <w:pPr>
              <w:rPr>
                <w:rFonts w:ascii="Arial" w:hAnsi="Arial" w:cs="Arial"/>
              </w:rPr>
            </w:pPr>
            <w:r w:rsidRPr="00D26603">
              <w:rPr>
                <w:rFonts w:ascii="Arial" w:hAnsi="Arial" w:cs="Arial"/>
              </w:rPr>
              <w:t xml:space="preserve">Szczegółowy zakres zmian wartości grup rodzajowych środków trwałych, wartości niematerialnych i prawnych, zawierający stan tych aktywów na początek roku obrotowego, zwiększenia i zmniejszenie z tytułu: aktualizacji wartości, nabycia, rozchodu, przemieszczenia wewnętrznego oraz stan końcowy, a dla majątku amortyzowanego </w:t>
            </w:r>
            <w:r w:rsidR="00707EFE" w:rsidRPr="00D26603">
              <w:rPr>
                <w:rFonts w:ascii="Arial" w:hAnsi="Arial" w:cs="Arial"/>
              </w:rPr>
              <w:t>–</w:t>
            </w:r>
            <w:r w:rsidRPr="00D26603">
              <w:rPr>
                <w:rFonts w:ascii="Arial" w:hAnsi="Arial" w:cs="Arial"/>
              </w:rPr>
              <w:t xml:space="preserve"> </w:t>
            </w:r>
            <w:r w:rsidR="00707EFE" w:rsidRPr="00D26603">
              <w:rPr>
                <w:rFonts w:ascii="Arial" w:hAnsi="Arial" w:cs="Arial"/>
              </w:rPr>
              <w:t xml:space="preserve">podobne przedstawienie stanów i tytułów zmian dotychczasowej amortyzacji lub umorzenia </w:t>
            </w:r>
          </w:p>
          <w:p w:rsidR="005817DD" w:rsidRDefault="005817DD">
            <w:pPr>
              <w:rPr>
                <w:rFonts w:ascii="Arial" w:hAnsi="Arial" w:cs="Arial"/>
              </w:rPr>
            </w:pPr>
          </w:p>
          <w:p w:rsidR="005817DD" w:rsidRPr="00274A7B" w:rsidRDefault="005817DD" w:rsidP="005817DD">
            <w:pPr>
              <w:jc w:val="both"/>
              <w:rPr>
                <w:rFonts w:ascii="Arial" w:hAnsi="Arial" w:cs="Arial"/>
                <w:b/>
                <w:sz w:val="24"/>
                <w:szCs w:val="24"/>
              </w:rPr>
            </w:pPr>
            <w:r w:rsidRPr="00274A7B">
              <w:rPr>
                <w:rFonts w:ascii="Arial" w:hAnsi="Arial" w:cs="Arial"/>
                <w:b/>
                <w:sz w:val="24"/>
                <w:szCs w:val="24"/>
              </w:rPr>
              <w:t>Główne składniki aktywów trwałych</w:t>
            </w:r>
          </w:p>
          <w:tbl>
            <w:tblPr>
              <w:tblStyle w:val="Tabela-Siatka"/>
              <w:tblW w:w="13551" w:type="dxa"/>
              <w:tblLook w:val="04A0" w:firstRow="1" w:lastRow="0" w:firstColumn="1" w:lastColumn="0" w:noHBand="0" w:noVBand="1"/>
            </w:tblPr>
            <w:tblGrid>
              <w:gridCol w:w="266"/>
              <w:gridCol w:w="677"/>
              <w:gridCol w:w="726"/>
              <w:gridCol w:w="340"/>
              <w:gridCol w:w="662"/>
              <w:gridCol w:w="920"/>
              <w:gridCol w:w="747"/>
              <w:gridCol w:w="489"/>
              <w:gridCol w:w="638"/>
              <w:gridCol w:w="399"/>
              <w:gridCol w:w="766"/>
              <w:gridCol w:w="726"/>
              <w:gridCol w:w="726"/>
              <w:gridCol w:w="717"/>
              <w:gridCol w:w="747"/>
              <w:gridCol w:w="399"/>
              <w:gridCol w:w="727"/>
              <w:gridCol w:w="701"/>
              <w:gridCol w:w="726"/>
              <w:gridCol w:w="726"/>
              <w:gridCol w:w="726"/>
            </w:tblGrid>
            <w:tr w:rsidR="00550FDC" w:rsidTr="001E12B1">
              <w:tc>
                <w:tcPr>
                  <w:tcW w:w="266" w:type="dxa"/>
                  <w:vMerge w:val="restart"/>
                </w:tcPr>
                <w:p w:rsidR="005817DD" w:rsidRPr="00BE65B9" w:rsidRDefault="005817DD" w:rsidP="005817DD">
                  <w:pPr>
                    <w:ind w:right="-103"/>
                    <w:jc w:val="both"/>
                    <w:rPr>
                      <w:rFonts w:ascii="Arial" w:hAnsi="Arial" w:cs="Arial"/>
                      <w:b/>
                      <w:sz w:val="14"/>
                      <w:szCs w:val="14"/>
                    </w:rPr>
                  </w:pPr>
                  <w:proofErr w:type="spellStart"/>
                  <w:r>
                    <w:rPr>
                      <w:rFonts w:ascii="Arial" w:hAnsi="Arial" w:cs="Arial"/>
                      <w:b/>
                      <w:sz w:val="14"/>
                      <w:szCs w:val="14"/>
                    </w:rPr>
                    <w:t>Lp</w:t>
                  </w:r>
                  <w:proofErr w:type="spellEnd"/>
                </w:p>
              </w:tc>
              <w:tc>
                <w:tcPr>
                  <w:tcW w:w="846" w:type="dxa"/>
                  <w:vMerge w:val="restart"/>
                </w:tcPr>
                <w:p w:rsidR="005817DD" w:rsidRPr="00BE65B9" w:rsidRDefault="005817DD" w:rsidP="005817DD">
                  <w:pPr>
                    <w:jc w:val="both"/>
                    <w:rPr>
                      <w:rFonts w:ascii="Arial" w:hAnsi="Arial" w:cs="Arial"/>
                      <w:b/>
                      <w:sz w:val="14"/>
                      <w:szCs w:val="14"/>
                    </w:rPr>
                  </w:pPr>
                  <w:r w:rsidRPr="00BE65B9">
                    <w:rPr>
                      <w:rFonts w:ascii="Arial" w:hAnsi="Arial" w:cs="Arial"/>
                      <w:b/>
                      <w:sz w:val="14"/>
                      <w:szCs w:val="14"/>
                    </w:rPr>
                    <w:t>Nazwa grupy rodzajowej składnika aktywów według układu w bilansie</w:t>
                  </w:r>
                </w:p>
              </w:tc>
              <w:tc>
                <w:tcPr>
                  <w:tcW w:w="557" w:type="dxa"/>
                  <w:vMerge w:val="restart"/>
                </w:tcPr>
                <w:p w:rsidR="005817DD" w:rsidRPr="00BE65B9" w:rsidRDefault="005817DD" w:rsidP="005817DD">
                  <w:pPr>
                    <w:jc w:val="both"/>
                    <w:rPr>
                      <w:rFonts w:ascii="Arial" w:hAnsi="Arial" w:cs="Arial"/>
                      <w:b/>
                      <w:sz w:val="14"/>
                      <w:szCs w:val="14"/>
                    </w:rPr>
                  </w:pPr>
                  <w:r w:rsidRPr="00BE65B9">
                    <w:rPr>
                      <w:rFonts w:ascii="Arial" w:hAnsi="Arial" w:cs="Arial"/>
                      <w:b/>
                      <w:sz w:val="14"/>
                      <w:szCs w:val="14"/>
                    </w:rPr>
                    <w:t>Wartość początkowa – stan na początek roku obrotowego</w:t>
                  </w:r>
                </w:p>
              </w:tc>
              <w:tc>
                <w:tcPr>
                  <w:tcW w:w="1922" w:type="dxa"/>
                  <w:gridSpan w:val="3"/>
                </w:tcPr>
                <w:p w:rsidR="005817DD" w:rsidRPr="00BE65B9" w:rsidRDefault="005817DD" w:rsidP="005817DD">
                  <w:pPr>
                    <w:jc w:val="both"/>
                    <w:rPr>
                      <w:rFonts w:ascii="Arial" w:hAnsi="Arial" w:cs="Arial"/>
                      <w:b/>
                      <w:sz w:val="14"/>
                      <w:szCs w:val="14"/>
                    </w:rPr>
                  </w:pPr>
                  <w:r w:rsidRPr="00BE65B9">
                    <w:rPr>
                      <w:rFonts w:ascii="Arial" w:hAnsi="Arial" w:cs="Arial"/>
                      <w:b/>
                      <w:sz w:val="14"/>
                      <w:szCs w:val="14"/>
                    </w:rPr>
                    <w:t>Zwiększenie wartości początkowej</w:t>
                  </w:r>
                </w:p>
              </w:tc>
              <w:tc>
                <w:tcPr>
                  <w:tcW w:w="747" w:type="dxa"/>
                  <w:vMerge w:val="restart"/>
                </w:tcPr>
                <w:p w:rsidR="005817DD" w:rsidRPr="00BE65B9" w:rsidRDefault="005817DD" w:rsidP="005817DD">
                  <w:pPr>
                    <w:jc w:val="both"/>
                    <w:rPr>
                      <w:rFonts w:ascii="Arial" w:hAnsi="Arial" w:cs="Arial"/>
                      <w:b/>
                      <w:sz w:val="14"/>
                      <w:szCs w:val="14"/>
                    </w:rPr>
                  </w:pPr>
                  <w:r w:rsidRPr="00BE65B9">
                    <w:rPr>
                      <w:rFonts w:ascii="Arial" w:hAnsi="Arial" w:cs="Arial"/>
                      <w:b/>
                      <w:sz w:val="14"/>
                      <w:szCs w:val="14"/>
                    </w:rPr>
                    <w:t>Ogółem zwiększenie wartości początkowej (4+5+6)</w:t>
                  </w:r>
                </w:p>
              </w:tc>
              <w:tc>
                <w:tcPr>
                  <w:tcW w:w="1526" w:type="dxa"/>
                  <w:gridSpan w:val="3"/>
                </w:tcPr>
                <w:p w:rsidR="005817DD" w:rsidRPr="00BE65B9" w:rsidRDefault="005817DD" w:rsidP="005817DD">
                  <w:pPr>
                    <w:jc w:val="both"/>
                    <w:rPr>
                      <w:rFonts w:ascii="Arial" w:hAnsi="Arial" w:cs="Arial"/>
                      <w:b/>
                      <w:sz w:val="14"/>
                      <w:szCs w:val="14"/>
                    </w:rPr>
                  </w:pPr>
                  <w:r w:rsidRPr="00BE65B9">
                    <w:rPr>
                      <w:rFonts w:ascii="Arial" w:hAnsi="Arial" w:cs="Arial"/>
                      <w:b/>
                      <w:sz w:val="14"/>
                      <w:szCs w:val="14"/>
                    </w:rPr>
                    <w:t>Zmniejszenie wartości początkowej</w:t>
                  </w:r>
                </w:p>
              </w:tc>
              <w:tc>
                <w:tcPr>
                  <w:tcW w:w="766" w:type="dxa"/>
                  <w:vMerge w:val="restart"/>
                </w:tcPr>
                <w:p w:rsidR="005817DD" w:rsidRPr="00BE65B9" w:rsidRDefault="005817DD" w:rsidP="005817DD">
                  <w:pPr>
                    <w:jc w:val="both"/>
                    <w:rPr>
                      <w:rFonts w:ascii="Arial" w:hAnsi="Arial" w:cs="Arial"/>
                      <w:b/>
                      <w:sz w:val="14"/>
                      <w:szCs w:val="14"/>
                    </w:rPr>
                  </w:pPr>
                  <w:r w:rsidRPr="00BE65B9">
                    <w:rPr>
                      <w:rFonts w:ascii="Arial" w:hAnsi="Arial" w:cs="Arial"/>
                      <w:b/>
                      <w:sz w:val="14"/>
                      <w:szCs w:val="14"/>
                    </w:rPr>
                    <w:t>Ogółem zmniejszenie wartości początkowej (8+9+10)</w:t>
                  </w:r>
                </w:p>
              </w:tc>
              <w:tc>
                <w:tcPr>
                  <w:tcW w:w="726" w:type="dxa"/>
                  <w:vMerge w:val="restart"/>
                </w:tcPr>
                <w:p w:rsidR="005817DD" w:rsidRPr="00BE65B9" w:rsidRDefault="005817DD" w:rsidP="005817DD">
                  <w:pPr>
                    <w:jc w:val="both"/>
                    <w:rPr>
                      <w:rFonts w:ascii="Arial" w:hAnsi="Arial" w:cs="Arial"/>
                      <w:b/>
                      <w:sz w:val="14"/>
                      <w:szCs w:val="14"/>
                    </w:rPr>
                  </w:pPr>
                  <w:r w:rsidRPr="00BE65B9">
                    <w:rPr>
                      <w:rFonts w:ascii="Arial" w:hAnsi="Arial" w:cs="Arial"/>
                      <w:b/>
                      <w:sz w:val="14"/>
                      <w:szCs w:val="14"/>
                    </w:rPr>
                    <w:t>Wartość początkowa – stan na koniec roku obrotowego (3+7-11)</w:t>
                  </w:r>
                </w:p>
              </w:tc>
              <w:tc>
                <w:tcPr>
                  <w:tcW w:w="726" w:type="dxa"/>
                  <w:vMerge w:val="restart"/>
                </w:tcPr>
                <w:p w:rsidR="005817DD" w:rsidRPr="00BE65B9" w:rsidRDefault="005817DD" w:rsidP="005817DD">
                  <w:pPr>
                    <w:jc w:val="both"/>
                    <w:rPr>
                      <w:rFonts w:ascii="Arial" w:hAnsi="Arial" w:cs="Arial"/>
                      <w:b/>
                      <w:sz w:val="14"/>
                      <w:szCs w:val="14"/>
                    </w:rPr>
                  </w:pPr>
                  <w:r w:rsidRPr="00BE65B9">
                    <w:rPr>
                      <w:rFonts w:ascii="Arial" w:hAnsi="Arial" w:cs="Arial"/>
                      <w:b/>
                      <w:sz w:val="14"/>
                      <w:szCs w:val="14"/>
                    </w:rPr>
                    <w:t>Umorzenie – stan na początek roku obrotowego</w:t>
                  </w:r>
                </w:p>
              </w:tc>
              <w:tc>
                <w:tcPr>
                  <w:tcW w:w="1863" w:type="dxa"/>
                  <w:gridSpan w:val="3"/>
                </w:tcPr>
                <w:p w:rsidR="005817DD" w:rsidRPr="00BE65B9" w:rsidRDefault="005817DD" w:rsidP="005817DD">
                  <w:pPr>
                    <w:jc w:val="both"/>
                    <w:rPr>
                      <w:rFonts w:ascii="Arial" w:hAnsi="Arial" w:cs="Arial"/>
                      <w:b/>
                      <w:sz w:val="14"/>
                      <w:szCs w:val="14"/>
                    </w:rPr>
                  </w:pPr>
                  <w:r w:rsidRPr="00BE65B9">
                    <w:rPr>
                      <w:rFonts w:ascii="Arial" w:hAnsi="Arial" w:cs="Arial"/>
                      <w:b/>
                      <w:sz w:val="14"/>
                      <w:szCs w:val="14"/>
                    </w:rPr>
                    <w:t>Zwiększenia w ciągu roku obrotowego</w:t>
                  </w:r>
                </w:p>
              </w:tc>
              <w:tc>
                <w:tcPr>
                  <w:tcW w:w="727" w:type="dxa"/>
                  <w:vMerge w:val="restart"/>
                </w:tcPr>
                <w:p w:rsidR="005817DD" w:rsidRPr="00BE65B9" w:rsidRDefault="005817DD" w:rsidP="005817DD">
                  <w:pPr>
                    <w:jc w:val="both"/>
                    <w:rPr>
                      <w:rFonts w:ascii="Arial" w:hAnsi="Arial" w:cs="Arial"/>
                      <w:b/>
                      <w:sz w:val="14"/>
                      <w:szCs w:val="14"/>
                    </w:rPr>
                  </w:pPr>
                  <w:r w:rsidRPr="00BE65B9">
                    <w:rPr>
                      <w:rFonts w:ascii="Arial" w:hAnsi="Arial" w:cs="Arial"/>
                      <w:b/>
                      <w:sz w:val="14"/>
                      <w:szCs w:val="14"/>
                    </w:rPr>
                    <w:t>Ogółem zwiększenie umorzenia (14+15+16)</w:t>
                  </w:r>
                </w:p>
              </w:tc>
              <w:tc>
                <w:tcPr>
                  <w:tcW w:w="701" w:type="dxa"/>
                  <w:vMerge w:val="restart"/>
                </w:tcPr>
                <w:p w:rsidR="005817DD" w:rsidRPr="00BE65B9" w:rsidRDefault="005817DD" w:rsidP="005817DD">
                  <w:pPr>
                    <w:ind w:right="-118"/>
                    <w:jc w:val="both"/>
                    <w:rPr>
                      <w:rFonts w:ascii="Arial" w:hAnsi="Arial" w:cs="Arial"/>
                      <w:b/>
                      <w:sz w:val="14"/>
                      <w:szCs w:val="14"/>
                    </w:rPr>
                  </w:pPr>
                  <w:r>
                    <w:rPr>
                      <w:rFonts w:ascii="Arial" w:hAnsi="Arial" w:cs="Arial"/>
                      <w:b/>
                      <w:sz w:val="14"/>
                      <w:szCs w:val="14"/>
                    </w:rPr>
                    <w:t>Zmniejszenie umorzenia</w:t>
                  </w:r>
                </w:p>
              </w:tc>
              <w:tc>
                <w:tcPr>
                  <w:tcW w:w="726" w:type="dxa"/>
                  <w:vMerge w:val="restart"/>
                </w:tcPr>
                <w:p w:rsidR="005817DD" w:rsidRPr="00BE65B9" w:rsidRDefault="005817DD" w:rsidP="005817DD">
                  <w:pPr>
                    <w:jc w:val="both"/>
                    <w:rPr>
                      <w:rFonts w:ascii="Arial" w:hAnsi="Arial" w:cs="Arial"/>
                      <w:b/>
                      <w:sz w:val="14"/>
                      <w:szCs w:val="14"/>
                    </w:rPr>
                  </w:pPr>
                  <w:r>
                    <w:rPr>
                      <w:rFonts w:ascii="Arial" w:hAnsi="Arial" w:cs="Arial"/>
                      <w:b/>
                      <w:sz w:val="14"/>
                      <w:szCs w:val="14"/>
                    </w:rPr>
                    <w:t>Umorzenie –stan na koniec roku obrotowego (13+17-18)</w:t>
                  </w:r>
                </w:p>
              </w:tc>
              <w:tc>
                <w:tcPr>
                  <w:tcW w:w="1452" w:type="dxa"/>
                  <w:gridSpan w:val="2"/>
                </w:tcPr>
                <w:p w:rsidR="005817DD" w:rsidRPr="00D521EB" w:rsidRDefault="005817DD" w:rsidP="005817DD">
                  <w:pPr>
                    <w:jc w:val="both"/>
                    <w:rPr>
                      <w:rFonts w:ascii="Arial" w:hAnsi="Arial" w:cs="Arial"/>
                      <w:b/>
                      <w:sz w:val="14"/>
                      <w:szCs w:val="14"/>
                    </w:rPr>
                  </w:pPr>
                  <w:r w:rsidRPr="00D521EB">
                    <w:rPr>
                      <w:rFonts w:ascii="Arial" w:hAnsi="Arial" w:cs="Arial"/>
                      <w:b/>
                      <w:sz w:val="14"/>
                      <w:szCs w:val="14"/>
                    </w:rPr>
                    <w:t>Wartość netto składników aktywów</w:t>
                  </w:r>
                </w:p>
              </w:tc>
            </w:tr>
            <w:tr w:rsidR="00550FDC" w:rsidTr="001E12B1">
              <w:tc>
                <w:tcPr>
                  <w:tcW w:w="266" w:type="dxa"/>
                  <w:vMerge/>
                </w:tcPr>
                <w:p w:rsidR="005817DD" w:rsidRPr="00BE65B9" w:rsidRDefault="005817DD" w:rsidP="005817DD">
                  <w:pPr>
                    <w:jc w:val="both"/>
                    <w:rPr>
                      <w:rFonts w:ascii="Arial" w:hAnsi="Arial" w:cs="Arial"/>
                      <w:b/>
                      <w:sz w:val="14"/>
                      <w:szCs w:val="14"/>
                    </w:rPr>
                  </w:pPr>
                </w:p>
              </w:tc>
              <w:tc>
                <w:tcPr>
                  <w:tcW w:w="846" w:type="dxa"/>
                  <w:vMerge/>
                </w:tcPr>
                <w:p w:rsidR="005817DD" w:rsidRPr="00BE65B9" w:rsidRDefault="005817DD" w:rsidP="005817DD">
                  <w:pPr>
                    <w:jc w:val="both"/>
                    <w:rPr>
                      <w:rFonts w:ascii="Arial" w:hAnsi="Arial" w:cs="Arial"/>
                      <w:b/>
                      <w:sz w:val="14"/>
                      <w:szCs w:val="14"/>
                    </w:rPr>
                  </w:pPr>
                </w:p>
              </w:tc>
              <w:tc>
                <w:tcPr>
                  <w:tcW w:w="557" w:type="dxa"/>
                  <w:vMerge/>
                </w:tcPr>
                <w:p w:rsidR="005817DD" w:rsidRPr="00BE65B9" w:rsidRDefault="005817DD" w:rsidP="005817DD">
                  <w:pPr>
                    <w:jc w:val="both"/>
                    <w:rPr>
                      <w:rFonts w:ascii="Arial" w:hAnsi="Arial" w:cs="Arial"/>
                      <w:b/>
                      <w:sz w:val="14"/>
                      <w:szCs w:val="14"/>
                    </w:rPr>
                  </w:pPr>
                </w:p>
              </w:tc>
              <w:tc>
                <w:tcPr>
                  <w:tcW w:w="340" w:type="dxa"/>
                </w:tcPr>
                <w:p w:rsidR="005817DD" w:rsidRPr="00BE65B9" w:rsidRDefault="005817DD" w:rsidP="005817DD">
                  <w:pPr>
                    <w:jc w:val="both"/>
                    <w:rPr>
                      <w:rFonts w:ascii="Arial" w:hAnsi="Arial" w:cs="Arial"/>
                      <w:b/>
                      <w:sz w:val="14"/>
                      <w:szCs w:val="14"/>
                    </w:rPr>
                  </w:pPr>
                  <w:r w:rsidRPr="00BE65B9">
                    <w:rPr>
                      <w:rFonts w:ascii="Arial" w:hAnsi="Arial" w:cs="Arial"/>
                      <w:b/>
                      <w:sz w:val="14"/>
                      <w:szCs w:val="14"/>
                    </w:rPr>
                    <w:t>….</w:t>
                  </w:r>
                </w:p>
              </w:tc>
              <w:tc>
                <w:tcPr>
                  <w:tcW w:w="662" w:type="dxa"/>
                </w:tcPr>
                <w:p w:rsidR="005817DD" w:rsidRPr="00BE65B9" w:rsidRDefault="005817DD" w:rsidP="005817DD">
                  <w:pPr>
                    <w:jc w:val="both"/>
                    <w:rPr>
                      <w:rFonts w:ascii="Arial" w:hAnsi="Arial" w:cs="Arial"/>
                      <w:b/>
                      <w:sz w:val="14"/>
                      <w:szCs w:val="14"/>
                    </w:rPr>
                  </w:pPr>
                  <w:r w:rsidRPr="00BE65B9">
                    <w:rPr>
                      <w:rFonts w:ascii="Arial" w:hAnsi="Arial" w:cs="Arial"/>
                      <w:b/>
                      <w:sz w:val="14"/>
                      <w:szCs w:val="14"/>
                    </w:rPr>
                    <w:t>przychody</w:t>
                  </w:r>
                </w:p>
              </w:tc>
              <w:tc>
                <w:tcPr>
                  <w:tcW w:w="920" w:type="dxa"/>
                </w:tcPr>
                <w:p w:rsidR="005817DD" w:rsidRPr="00BE65B9" w:rsidRDefault="005817DD" w:rsidP="005817DD">
                  <w:pPr>
                    <w:jc w:val="both"/>
                    <w:rPr>
                      <w:rFonts w:ascii="Arial" w:hAnsi="Arial" w:cs="Arial"/>
                      <w:b/>
                      <w:sz w:val="14"/>
                      <w:szCs w:val="14"/>
                    </w:rPr>
                  </w:pPr>
                  <w:r w:rsidRPr="00BE65B9">
                    <w:rPr>
                      <w:rFonts w:ascii="Arial" w:hAnsi="Arial" w:cs="Arial"/>
                      <w:b/>
                      <w:sz w:val="14"/>
                      <w:szCs w:val="14"/>
                    </w:rPr>
                    <w:t>przemieszczenie</w:t>
                  </w:r>
                </w:p>
              </w:tc>
              <w:tc>
                <w:tcPr>
                  <w:tcW w:w="747" w:type="dxa"/>
                  <w:vMerge/>
                </w:tcPr>
                <w:p w:rsidR="005817DD" w:rsidRPr="00BE65B9" w:rsidRDefault="005817DD" w:rsidP="005817DD">
                  <w:pPr>
                    <w:jc w:val="both"/>
                    <w:rPr>
                      <w:rFonts w:ascii="Arial" w:hAnsi="Arial" w:cs="Arial"/>
                      <w:b/>
                      <w:sz w:val="14"/>
                      <w:szCs w:val="14"/>
                    </w:rPr>
                  </w:pPr>
                </w:p>
              </w:tc>
              <w:tc>
                <w:tcPr>
                  <w:tcW w:w="489" w:type="dxa"/>
                </w:tcPr>
                <w:p w:rsidR="005817DD" w:rsidRPr="00BE65B9" w:rsidRDefault="005817DD" w:rsidP="005817DD">
                  <w:pPr>
                    <w:jc w:val="both"/>
                    <w:rPr>
                      <w:rFonts w:ascii="Arial" w:hAnsi="Arial" w:cs="Arial"/>
                      <w:b/>
                      <w:sz w:val="14"/>
                      <w:szCs w:val="14"/>
                    </w:rPr>
                  </w:pPr>
                  <w:r w:rsidRPr="00BE65B9">
                    <w:rPr>
                      <w:rFonts w:ascii="Arial" w:hAnsi="Arial" w:cs="Arial"/>
                      <w:b/>
                      <w:sz w:val="14"/>
                      <w:szCs w:val="14"/>
                    </w:rPr>
                    <w:t>zbycie</w:t>
                  </w:r>
                </w:p>
              </w:tc>
              <w:tc>
                <w:tcPr>
                  <w:tcW w:w="638" w:type="dxa"/>
                </w:tcPr>
                <w:p w:rsidR="005817DD" w:rsidRPr="00BE65B9" w:rsidRDefault="005817DD" w:rsidP="005817DD">
                  <w:pPr>
                    <w:jc w:val="both"/>
                    <w:rPr>
                      <w:rFonts w:ascii="Arial" w:hAnsi="Arial" w:cs="Arial"/>
                      <w:b/>
                      <w:sz w:val="14"/>
                      <w:szCs w:val="14"/>
                    </w:rPr>
                  </w:pPr>
                  <w:r w:rsidRPr="00BE65B9">
                    <w:rPr>
                      <w:rFonts w:ascii="Arial" w:hAnsi="Arial" w:cs="Arial"/>
                      <w:b/>
                      <w:sz w:val="14"/>
                      <w:szCs w:val="14"/>
                    </w:rPr>
                    <w:t>likwidacja</w:t>
                  </w:r>
                </w:p>
              </w:tc>
              <w:tc>
                <w:tcPr>
                  <w:tcW w:w="399" w:type="dxa"/>
                </w:tcPr>
                <w:p w:rsidR="005817DD" w:rsidRPr="00BE65B9" w:rsidRDefault="005817DD" w:rsidP="005817DD">
                  <w:pPr>
                    <w:jc w:val="both"/>
                    <w:rPr>
                      <w:rFonts w:ascii="Arial" w:hAnsi="Arial" w:cs="Arial"/>
                      <w:b/>
                      <w:sz w:val="14"/>
                      <w:szCs w:val="14"/>
                    </w:rPr>
                  </w:pPr>
                  <w:r w:rsidRPr="00BE65B9">
                    <w:rPr>
                      <w:rFonts w:ascii="Arial" w:hAnsi="Arial" w:cs="Arial"/>
                      <w:b/>
                      <w:sz w:val="14"/>
                      <w:szCs w:val="14"/>
                    </w:rPr>
                    <w:t>inne</w:t>
                  </w:r>
                </w:p>
              </w:tc>
              <w:tc>
                <w:tcPr>
                  <w:tcW w:w="766" w:type="dxa"/>
                  <w:vMerge/>
                </w:tcPr>
                <w:p w:rsidR="005817DD" w:rsidRPr="00BE65B9" w:rsidRDefault="005817DD" w:rsidP="005817DD">
                  <w:pPr>
                    <w:jc w:val="both"/>
                    <w:rPr>
                      <w:rFonts w:ascii="Arial" w:hAnsi="Arial" w:cs="Arial"/>
                      <w:b/>
                      <w:sz w:val="14"/>
                      <w:szCs w:val="14"/>
                    </w:rPr>
                  </w:pPr>
                </w:p>
              </w:tc>
              <w:tc>
                <w:tcPr>
                  <w:tcW w:w="726" w:type="dxa"/>
                  <w:vMerge/>
                </w:tcPr>
                <w:p w:rsidR="005817DD" w:rsidRPr="00BE65B9" w:rsidRDefault="005817DD" w:rsidP="005817DD">
                  <w:pPr>
                    <w:jc w:val="both"/>
                    <w:rPr>
                      <w:rFonts w:ascii="Arial" w:hAnsi="Arial" w:cs="Arial"/>
                      <w:b/>
                      <w:sz w:val="14"/>
                      <w:szCs w:val="14"/>
                    </w:rPr>
                  </w:pPr>
                </w:p>
              </w:tc>
              <w:tc>
                <w:tcPr>
                  <w:tcW w:w="726" w:type="dxa"/>
                  <w:vMerge/>
                </w:tcPr>
                <w:p w:rsidR="005817DD" w:rsidRPr="00BE65B9" w:rsidRDefault="005817DD" w:rsidP="005817DD">
                  <w:pPr>
                    <w:jc w:val="both"/>
                    <w:rPr>
                      <w:rFonts w:ascii="Arial" w:hAnsi="Arial" w:cs="Arial"/>
                      <w:b/>
                      <w:sz w:val="14"/>
                      <w:szCs w:val="14"/>
                    </w:rPr>
                  </w:pPr>
                </w:p>
              </w:tc>
              <w:tc>
                <w:tcPr>
                  <w:tcW w:w="717" w:type="dxa"/>
                </w:tcPr>
                <w:p w:rsidR="005817DD" w:rsidRPr="00BE65B9" w:rsidRDefault="005817DD" w:rsidP="005817DD">
                  <w:pPr>
                    <w:jc w:val="both"/>
                    <w:rPr>
                      <w:rFonts w:ascii="Arial" w:hAnsi="Arial" w:cs="Arial"/>
                      <w:b/>
                      <w:sz w:val="14"/>
                      <w:szCs w:val="14"/>
                    </w:rPr>
                  </w:pPr>
                  <w:r w:rsidRPr="00BE65B9">
                    <w:rPr>
                      <w:rFonts w:ascii="Arial" w:hAnsi="Arial" w:cs="Arial"/>
                      <w:b/>
                      <w:sz w:val="14"/>
                      <w:szCs w:val="14"/>
                    </w:rPr>
                    <w:t>aktualizacja</w:t>
                  </w:r>
                </w:p>
              </w:tc>
              <w:tc>
                <w:tcPr>
                  <w:tcW w:w="747" w:type="dxa"/>
                </w:tcPr>
                <w:p w:rsidR="005817DD" w:rsidRPr="00BE65B9" w:rsidRDefault="005817DD" w:rsidP="005817DD">
                  <w:pPr>
                    <w:jc w:val="both"/>
                    <w:rPr>
                      <w:rFonts w:ascii="Arial" w:hAnsi="Arial" w:cs="Arial"/>
                      <w:b/>
                      <w:sz w:val="14"/>
                      <w:szCs w:val="14"/>
                    </w:rPr>
                  </w:pPr>
                  <w:r w:rsidRPr="00BE65B9">
                    <w:rPr>
                      <w:rFonts w:ascii="Arial" w:hAnsi="Arial" w:cs="Arial"/>
                      <w:b/>
                      <w:sz w:val="14"/>
                      <w:szCs w:val="14"/>
                    </w:rPr>
                    <w:t>Amortyzacja za rok obrotowy</w:t>
                  </w:r>
                </w:p>
              </w:tc>
              <w:tc>
                <w:tcPr>
                  <w:tcW w:w="399" w:type="dxa"/>
                </w:tcPr>
                <w:p w:rsidR="005817DD" w:rsidRPr="00BE65B9" w:rsidRDefault="005817DD" w:rsidP="005817DD">
                  <w:pPr>
                    <w:jc w:val="both"/>
                    <w:rPr>
                      <w:rFonts w:ascii="Arial" w:hAnsi="Arial" w:cs="Arial"/>
                      <w:b/>
                      <w:sz w:val="14"/>
                      <w:szCs w:val="14"/>
                    </w:rPr>
                  </w:pPr>
                  <w:r w:rsidRPr="00BE65B9">
                    <w:rPr>
                      <w:rFonts w:ascii="Arial" w:hAnsi="Arial" w:cs="Arial"/>
                      <w:b/>
                      <w:sz w:val="14"/>
                      <w:szCs w:val="14"/>
                    </w:rPr>
                    <w:t>inne</w:t>
                  </w:r>
                </w:p>
              </w:tc>
              <w:tc>
                <w:tcPr>
                  <w:tcW w:w="727" w:type="dxa"/>
                  <w:vMerge/>
                </w:tcPr>
                <w:p w:rsidR="005817DD" w:rsidRPr="00BE65B9" w:rsidRDefault="005817DD" w:rsidP="005817DD">
                  <w:pPr>
                    <w:jc w:val="both"/>
                    <w:rPr>
                      <w:rFonts w:ascii="Arial" w:hAnsi="Arial" w:cs="Arial"/>
                      <w:b/>
                      <w:sz w:val="14"/>
                      <w:szCs w:val="14"/>
                    </w:rPr>
                  </w:pPr>
                </w:p>
              </w:tc>
              <w:tc>
                <w:tcPr>
                  <w:tcW w:w="701" w:type="dxa"/>
                  <w:vMerge/>
                </w:tcPr>
                <w:p w:rsidR="005817DD" w:rsidRPr="00BE65B9" w:rsidRDefault="005817DD" w:rsidP="005817DD">
                  <w:pPr>
                    <w:jc w:val="both"/>
                    <w:rPr>
                      <w:rFonts w:ascii="Arial" w:hAnsi="Arial" w:cs="Arial"/>
                      <w:b/>
                      <w:sz w:val="14"/>
                      <w:szCs w:val="14"/>
                    </w:rPr>
                  </w:pPr>
                </w:p>
              </w:tc>
              <w:tc>
                <w:tcPr>
                  <w:tcW w:w="726" w:type="dxa"/>
                  <w:vMerge/>
                </w:tcPr>
                <w:p w:rsidR="005817DD" w:rsidRPr="00BE65B9" w:rsidRDefault="005817DD" w:rsidP="005817DD">
                  <w:pPr>
                    <w:jc w:val="both"/>
                    <w:rPr>
                      <w:rFonts w:ascii="Arial" w:hAnsi="Arial" w:cs="Arial"/>
                      <w:b/>
                      <w:sz w:val="14"/>
                      <w:szCs w:val="14"/>
                    </w:rPr>
                  </w:pPr>
                </w:p>
              </w:tc>
              <w:tc>
                <w:tcPr>
                  <w:tcW w:w="726" w:type="dxa"/>
                </w:tcPr>
                <w:p w:rsidR="005817DD" w:rsidRPr="00D521EB" w:rsidRDefault="005817DD" w:rsidP="005817DD">
                  <w:pPr>
                    <w:jc w:val="both"/>
                    <w:rPr>
                      <w:rFonts w:ascii="Arial" w:hAnsi="Arial" w:cs="Arial"/>
                      <w:b/>
                      <w:sz w:val="14"/>
                      <w:szCs w:val="14"/>
                    </w:rPr>
                  </w:pPr>
                  <w:r>
                    <w:rPr>
                      <w:rFonts w:ascii="Arial" w:hAnsi="Arial" w:cs="Arial"/>
                      <w:b/>
                      <w:sz w:val="14"/>
                      <w:szCs w:val="14"/>
                    </w:rPr>
                    <w:t>Stan na początek roku obrotowego (3-13)</w:t>
                  </w:r>
                </w:p>
              </w:tc>
              <w:tc>
                <w:tcPr>
                  <w:tcW w:w="726" w:type="dxa"/>
                </w:tcPr>
                <w:p w:rsidR="005817DD" w:rsidRPr="00D521EB" w:rsidRDefault="005817DD" w:rsidP="005817DD">
                  <w:pPr>
                    <w:jc w:val="both"/>
                    <w:rPr>
                      <w:rFonts w:ascii="Arial" w:hAnsi="Arial" w:cs="Arial"/>
                      <w:b/>
                      <w:sz w:val="14"/>
                      <w:szCs w:val="14"/>
                    </w:rPr>
                  </w:pPr>
                  <w:r>
                    <w:rPr>
                      <w:rFonts w:ascii="Arial" w:hAnsi="Arial" w:cs="Arial"/>
                      <w:b/>
                      <w:sz w:val="14"/>
                      <w:szCs w:val="14"/>
                    </w:rPr>
                    <w:t>Stan na koniec roku obrotowego (12-19)</w:t>
                  </w:r>
                </w:p>
              </w:tc>
            </w:tr>
            <w:tr w:rsidR="00550FDC" w:rsidTr="001E12B1">
              <w:trPr>
                <w:trHeight w:val="283"/>
              </w:trPr>
              <w:tc>
                <w:tcPr>
                  <w:tcW w:w="266" w:type="dxa"/>
                </w:tcPr>
                <w:p w:rsidR="005817DD" w:rsidRPr="00BE65B9" w:rsidRDefault="005817DD" w:rsidP="005817DD">
                  <w:pPr>
                    <w:jc w:val="center"/>
                    <w:rPr>
                      <w:rFonts w:ascii="Arial" w:hAnsi="Arial" w:cs="Arial"/>
                      <w:b/>
                      <w:sz w:val="14"/>
                      <w:szCs w:val="14"/>
                    </w:rPr>
                  </w:pPr>
                  <w:r w:rsidRPr="00BE65B9">
                    <w:rPr>
                      <w:rFonts w:ascii="Arial" w:hAnsi="Arial" w:cs="Arial"/>
                      <w:b/>
                      <w:sz w:val="14"/>
                      <w:szCs w:val="14"/>
                    </w:rPr>
                    <w:t>1</w:t>
                  </w:r>
                </w:p>
              </w:tc>
              <w:tc>
                <w:tcPr>
                  <w:tcW w:w="846" w:type="dxa"/>
                </w:tcPr>
                <w:p w:rsidR="005817DD" w:rsidRPr="00BE65B9" w:rsidRDefault="005817DD" w:rsidP="005817DD">
                  <w:pPr>
                    <w:jc w:val="center"/>
                    <w:rPr>
                      <w:rFonts w:ascii="Arial" w:hAnsi="Arial" w:cs="Arial"/>
                      <w:b/>
                      <w:sz w:val="14"/>
                      <w:szCs w:val="14"/>
                    </w:rPr>
                  </w:pPr>
                  <w:r w:rsidRPr="00BE65B9">
                    <w:rPr>
                      <w:rFonts w:ascii="Arial" w:hAnsi="Arial" w:cs="Arial"/>
                      <w:b/>
                      <w:sz w:val="14"/>
                      <w:szCs w:val="14"/>
                    </w:rPr>
                    <w:t>2</w:t>
                  </w:r>
                </w:p>
              </w:tc>
              <w:tc>
                <w:tcPr>
                  <w:tcW w:w="557" w:type="dxa"/>
                </w:tcPr>
                <w:p w:rsidR="005817DD" w:rsidRPr="00BE65B9" w:rsidRDefault="005817DD" w:rsidP="005817DD">
                  <w:pPr>
                    <w:jc w:val="center"/>
                    <w:rPr>
                      <w:rFonts w:ascii="Arial" w:hAnsi="Arial" w:cs="Arial"/>
                      <w:b/>
                      <w:sz w:val="14"/>
                      <w:szCs w:val="14"/>
                    </w:rPr>
                  </w:pPr>
                  <w:r w:rsidRPr="00BE65B9">
                    <w:rPr>
                      <w:rFonts w:ascii="Arial" w:hAnsi="Arial" w:cs="Arial"/>
                      <w:b/>
                      <w:sz w:val="14"/>
                      <w:szCs w:val="14"/>
                    </w:rPr>
                    <w:t>3</w:t>
                  </w:r>
                </w:p>
              </w:tc>
              <w:tc>
                <w:tcPr>
                  <w:tcW w:w="340" w:type="dxa"/>
                </w:tcPr>
                <w:p w:rsidR="005817DD" w:rsidRPr="00BE65B9" w:rsidRDefault="005817DD" w:rsidP="005817DD">
                  <w:pPr>
                    <w:jc w:val="center"/>
                    <w:rPr>
                      <w:rFonts w:ascii="Arial" w:hAnsi="Arial" w:cs="Arial"/>
                      <w:b/>
                      <w:sz w:val="14"/>
                      <w:szCs w:val="14"/>
                    </w:rPr>
                  </w:pPr>
                  <w:r w:rsidRPr="00BE65B9">
                    <w:rPr>
                      <w:rFonts w:ascii="Arial" w:hAnsi="Arial" w:cs="Arial"/>
                      <w:b/>
                      <w:sz w:val="14"/>
                      <w:szCs w:val="14"/>
                    </w:rPr>
                    <w:t>4</w:t>
                  </w:r>
                </w:p>
              </w:tc>
              <w:tc>
                <w:tcPr>
                  <w:tcW w:w="662" w:type="dxa"/>
                </w:tcPr>
                <w:p w:rsidR="005817DD" w:rsidRPr="00BE65B9" w:rsidRDefault="005817DD" w:rsidP="005817DD">
                  <w:pPr>
                    <w:jc w:val="center"/>
                    <w:rPr>
                      <w:rFonts w:ascii="Arial" w:hAnsi="Arial" w:cs="Arial"/>
                      <w:b/>
                      <w:sz w:val="14"/>
                      <w:szCs w:val="14"/>
                    </w:rPr>
                  </w:pPr>
                  <w:r w:rsidRPr="00BE65B9">
                    <w:rPr>
                      <w:rFonts w:ascii="Arial" w:hAnsi="Arial" w:cs="Arial"/>
                      <w:b/>
                      <w:sz w:val="14"/>
                      <w:szCs w:val="14"/>
                    </w:rPr>
                    <w:t>5</w:t>
                  </w:r>
                </w:p>
              </w:tc>
              <w:tc>
                <w:tcPr>
                  <w:tcW w:w="920" w:type="dxa"/>
                </w:tcPr>
                <w:p w:rsidR="005817DD" w:rsidRPr="00BE65B9" w:rsidRDefault="005817DD" w:rsidP="005817DD">
                  <w:pPr>
                    <w:jc w:val="center"/>
                    <w:rPr>
                      <w:rFonts w:ascii="Arial" w:hAnsi="Arial" w:cs="Arial"/>
                      <w:b/>
                      <w:sz w:val="14"/>
                      <w:szCs w:val="14"/>
                    </w:rPr>
                  </w:pPr>
                  <w:r w:rsidRPr="00BE65B9">
                    <w:rPr>
                      <w:rFonts w:ascii="Arial" w:hAnsi="Arial" w:cs="Arial"/>
                      <w:b/>
                      <w:sz w:val="14"/>
                      <w:szCs w:val="14"/>
                    </w:rPr>
                    <w:t>6</w:t>
                  </w:r>
                </w:p>
              </w:tc>
              <w:tc>
                <w:tcPr>
                  <w:tcW w:w="747" w:type="dxa"/>
                </w:tcPr>
                <w:p w:rsidR="005817DD" w:rsidRPr="00BE65B9" w:rsidRDefault="005817DD" w:rsidP="005817DD">
                  <w:pPr>
                    <w:jc w:val="center"/>
                    <w:rPr>
                      <w:rFonts w:ascii="Arial" w:hAnsi="Arial" w:cs="Arial"/>
                      <w:b/>
                      <w:sz w:val="14"/>
                      <w:szCs w:val="14"/>
                    </w:rPr>
                  </w:pPr>
                  <w:r w:rsidRPr="00BE65B9">
                    <w:rPr>
                      <w:rFonts w:ascii="Arial" w:hAnsi="Arial" w:cs="Arial"/>
                      <w:b/>
                      <w:sz w:val="14"/>
                      <w:szCs w:val="14"/>
                    </w:rPr>
                    <w:t>7</w:t>
                  </w:r>
                </w:p>
              </w:tc>
              <w:tc>
                <w:tcPr>
                  <w:tcW w:w="489" w:type="dxa"/>
                </w:tcPr>
                <w:p w:rsidR="005817DD" w:rsidRPr="00BE65B9" w:rsidRDefault="005817DD" w:rsidP="005817DD">
                  <w:pPr>
                    <w:jc w:val="center"/>
                    <w:rPr>
                      <w:rFonts w:ascii="Arial" w:hAnsi="Arial" w:cs="Arial"/>
                      <w:b/>
                      <w:sz w:val="14"/>
                      <w:szCs w:val="14"/>
                    </w:rPr>
                  </w:pPr>
                  <w:r w:rsidRPr="00BE65B9">
                    <w:rPr>
                      <w:rFonts w:ascii="Arial" w:hAnsi="Arial" w:cs="Arial"/>
                      <w:b/>
                      <w:sz w:val="14"/>
                      <w:szCs w:val="14"/>
                    </w:rPr>
                    <w:t>8</w:t>
                  </w:r>
                </w:p>
              </w:tc>
              <w:tc>
                <w:tcPr>
                  <w:tcW w:w="638" w:type="dxa"/>
                </w:tcPr>
                <w:p w:rsidR="005817DD" w:rsidRPr="00BE65B9" w:rsidRDefault="005817DD" w:rsidP="005817DD">
                  <w:pPr>
                    <w:jc w:val="center"/>
                    <w:rPr>
                      <w:rFonts w:ascii="Arial" w:hAnsi="Arial" w:cs="Arial"/>
                      <w:b/>
                      <w:sz w:val="14"/>
                      <w:szCs w:val="14"/>
                    </w:rPr>
                  </w:pPr>
                  <w:r w:rsidRPr="00BE65B9">
                    <w:rPr>
                      <w:rFonts w:ascii="Arial" w:hAnsi="Arial" w:cs="Arial"/>
                      <w:b/>
                      <w:sz w:val="14"/>
                      <w:szCs w:val="14"/>
                    </w:rPr>
                    <w:t>9</w:t>
                  </w:r>
                </w:p>
              </w:tc>
              <w:tc>
                <w:tcPr>
                  <w:tcW w:w="399" w:type="dxa"/>
                </w:tcPr>
                <w:p w:rsidR="005817DD" w:rsidRPr="00BE65B9" w:rsidRDefault="005817DD" w:rsidP="005817DD">
                  <w:pPr>
                    <w:jc w:val="center"/>
                    <w:rPr>
                      <w:rFonts w:ascii="Arial" w:hAnsi="Arial" w:cs="Arial"/>
                      <w:b/>
                      <w:sz w:val="14"/>
                      <w:szCs w:val="14"/>
                    </w:rPr>
                  </w:pPr>
                  <w:r w:rsidRPr="00BE65B9">
                    <w:rPr>
                      <w:rFonts w:ascii="Arial" w:hAnsi="Arial" w:cs="Arial"/>
                      <w:b/>
                      <w:sz w:val="14"/>
                      <w:szCs w:val="14"/>
                    </w:rPr>
                    <w:t>10</w:t>
                  </w:r>
                </w:p>
              </w:tc>
              <w:tc>
                <w:tcPr>
                  <w:tcW w:w="766" w:type="dxa"/>
                </w:tcPr>
                <w:p w:rsidR="005817DD" w:rsidRPr="00BE65B9" w:rsidRDefault="005817DD" w:rsidP="005817DD">
                  <w:pPr>
                    <w:jc w:val="center"/>
                    <w:rPr>
                      <w:rFonts w:ascii="Arial" w:hAnsi="Arial" w:cs="Arial"/>
                      <w:b/>
                      <w:sz w:val="14"/>
                      <w:szCs w:val="14"/>
                    </w:rPr>
                  </w:pPr>
                  <w:r w:rsidRPr="00BE65B9">
                    <w:rPr>
                      <w:rFonts w:ascii="Arial" w:hAnsi="Arial" w:cs="Arial"/>
                      <w:b/>
                      <w:sz w:val="14"/>
                      <w:szCs w:val="14"/>
                    </w:rPr>
                    <w:t>11</w:t>
                  </w:r>
                </w:p>
              </w:tc>
              <w:tc>
                <w:tcPr>
                  <w:tcW w:w="726" w:type="dxa"/>
                </w:tcPr>
                <w:p w:rsidR="005817DD" w:rsidRPr="00BE65B9" w:rsidRDefault="005817DD" w:rsidP="005817DD">
                  <w:pPr>
                    <w:jc w:val="center"/>
                    <w:rPr>
                      <w:rFonts w:ascii="Arial" w:hAnsi="Arial" w:cs="Arial"/>
                      <w:b/>
                      <w:sz w:val="14"/>
                      <w:szCs w:val="14"/>
                    </w:rPr>
                  </w:pPr>
                  <w:r w:rsidRPr="00BE65B9">
                    <w:rPr>
                      <w:rFonts w:ascii="Arial" w:hAnsi="Arial" w:cs="Arial"/>
                      <w:b/>
                      <w:sz w:val="14"/>
                      <w:szCs w:val="14"/>
                    </w:rPr>
                    <w:t>12</w:t>
                  </w:r>
                </w:p>
              </w:tc>
              <w:tc>
                <w:tcPr>
                  <w:tcW w:w="726" w:type="dxa"/>
                </w:tcPr>
                <w:p w:rsidR="005817DD" w:rsidRPr="00BE65B9" w:rsidRDefault="005817DD" w:rsidP="005817DD">
                  <w:pPr>
                    <w:jc w:val="center"/>
                    <w:rPr>
                      <w:rFonts w:ascii="Arial" w:hAnsi="Arial" w:cs="Arial"/>
                      <w:b/>
                      <w:sz w:val="14"/>
                      <w:szCs w:val="14"/>
                    </w:rPr>
                  </w:pPr>
                  <w:r w:rsidRPr="00BE65B9">
                    <w:rPr>
                      <w:rFonts w:ascii="Arial" w:hAnsi="Arial" w:cs="Arial"/>
                      <w:b/>
                      <w:sz w:val="14"/>
                      <w:szCs w:val="14"/>
                    </w:rPr>
                    <w:t>13</w:t>
                  </w:r>
                </w:p>
              </w:tc>
              <w:tc>
                <w:tcPr>
                  <w:tcW w:w="717" w:type="dxa"/>
                </w:tcPr>
                <w:p w:rsidR="005817DD" w:rsidRPr="00BE65B9" w:rsidRDefault="005817DD" w:rsidP="005817DD">
                  <w:pPr>
                    <w:jc w:val="center"/>
                    <w:rPr>
                      <w:rFonts w:ascii="Arial" w:hAnsi="Arial" w:cs="Arial"/>
                      <w:b/>
                      <w:sz w:val="14"/>
                      <w:szCs w:val="14"/>
                    </w:rPr>
                  </w:pPr>
                  <w:r w:rsidRPr="00BE65B9">
                    <w:rPr>
                      <w:rFonts w:ascii="Arial" w:hAnsi="Arial" w:cs="Arial"/>
                      <w:b/>
                      <w:sz w:val="14"/>
                      <w:szCs w:val="14"/>
                    </w:rPr>
                    <w:t>14</w:t>
                  </w:r>
                </w:p>
              </w:tc>
              <w:tc>
                <w:tcPr>
                  <w:tcW w:w="747" w:type="dxa"/>
                </w:tcPr>
                <w:p w:rsidR="005817DD" w:rsidRPr="00BE65B9" w:rsidRDefault="005817DD" w:rsidP="005817DD">
                  <w:pPr>
                    <w:jc w:val="center"/>
                    <w:rPr>
                      <w:rFonts w:ascii="Arial" w:hAnsi="Arial" w:cs="Arial"/>
                      <w:b/>
                      <w:sz w:val="14"/>
                      <w:szCs w:val="14"/>
                    </w:rPr>
                  </w:pPr>
                  <w:r w:rsidRPr="00BE65B9">
                    <w:rPr>
                      <w:rFonts w:ascii="Arial" w:hAnsi="Arial" w:cs="Arial"/>
                      <w:b/>
                      <w:sz w:val="14"/>
                      <w:szCs w:val="14"/>
                    </w:rPr>
                    <w:t>15</w:t>
                  </w:r>
                </w:p>
              </w:tc>
              <w:tc>
                <w:tcPr>
                  <w:tcW w:w="399" w:type="dxa"/>
                </w:tcPr>
                <w:p w:rsidR="005817DD" w:rsidRPr="00BE65B9" w:rsidRDefault="005817DD" w:rsidP="005817DD">
                  <w:pPr>
                    <w:jc w:val="center"/>
                    <w:rPr>
                      <w:rFonts w:ascii="Arial" w:hAnsi="Arial" w:cs="Arial"/>
                      <w:b/>
                      <w:sz w:val="14"/>
                      <w:szCs w:val="14"/>
                    </w:rPr>
                  </w:pPr>
                  <w:r w:rsidRPr="00BE65B9">
                    <w:rPr>
                      <w:rFonts w:ascii="Arial" w:hAnsi="Arial" w:cs="Arial"/>
                      <w:b/>
                      <w:sz w:val="14"/>
                      <w:szCs w:val="14"/>
                    </w:rPr>
                    <w:t>16</w:t>
                  </w:r>
                </w:p>
              </w:tc>
              <w:tc>
                <w:tcPr>
                  <w:tcW w:w="727" w:type="dxa"/>
                </w:tcPr>
                <w:p w:rsidR="005817DD" w:rsidRPr="00BE65B9" w:rsidRDefault="005817DD" w:rsidP="005817DD">
                  <w:pPr>
                    <w:jc w:val="center"/>
                    <w:rPr>
                      <w:rFonts w:ascii="Arial" w:hAnsi="Arial" w:cs="Arial"/>
                      <w:b/>
                      <w:sz w:val="14"/>
                      <w:szCs w:val="14"/>
                    </w:rPr>
                  </w:pPr>
                  <w:r w:rsidRPr="00BE65B9">
                    <w:rPr>
                      <w:rFonts w:ascii="Arial" w:hAnsi="Arial" w:cs="Arial"/>
                      <w:b/>
                      <w:sz w:val="14"/>
                      <w:szCs w:val="14"/>
                    </w:rPr>
                    <w:t>17</w:t>
                  </w:r>
                </w:p>
              </w:tc>
              <w:tc>
                <w:tcPr>
                  <w:tcW w:w="701" w:type="dxa"/>
                </w:tcPr>
                <w:p w:rsidR="005817DD" w:rsidRPr="00BE65B9" w:rsidRDefault="005817DD" w:rsidP="005817DD">
                  <w:pPr>
                    <w:jc w:val="center"/>
                    <w:rPr>
                      <w:rFonts w:ascii="Arial" w:hAnsi="Arial" w:cs="Arial"/>
                      <w:b/>
                      <w:sz w:val="14"/>
                      <w:szCs w:val="14"/>
                    </w:rPr>
                  </w:pPr>
                  <w:r w:rsidRPr="00BE65B9">
                    <w:rPr>
                      <w:rFonts w:ascii="Arial" w:hAnsi="Arial" w:cs="Arial"/>
                      <w:b/>
                      <w:sz w:val="14"/>
                      <w:szCs w:val="14"/>
                    </w:rPr>
                    <w:t>18</w:t>
                  </w:r>
                </w:p>
              </w:tc>
              <w:tc>
                <w:tcPr>
                  <w:tcW w:w="726" w:type="dxa"/>
                </w:tcPr>
                <w:p w:rsidR="005817DD" w:rsidRPr="00BE65B9" w:rsidRDefault="005817DD" w:rsidP="005817DD">
                  <w:pPr>
                    <w:jc w:val="center"/>
                    <w:rPr>
                      <w:rFonts w:ascii="Arial" w:hAnsi="Arial" w:cs="Arial"/>
                      <w:b/>
                      <w:sz w:val="14"/>
                      <w:szCs w:val="14"/>
                    </w:rPr>
                  </w:pPr>
                  <w:r>
                    <w:rPr>
                      <w:rFonts w:ascii="Arial" w:hAnsi="Arial" w:cs="Arial"/>
                      <w:b/>
                      <w:sz w:val="14"/>
                      <w:szCs w:val="14"/>
                    </w:rPr>
                    <w:t>19</w:t>
                  </w:r>
                </w:p>
              </w:tc>
              <w:tc>
                <w:tcPr>
                  <w:tcW w:w="726" w:type="dxa"/>
                </w:tcPr>
                <w:p w:rsidR="005817DD" w:rsidRPr="00D521EB" w:rsidRDefault="005817DD" w:rsidP="005817DD">
                  <w:pPr>
                    <w:jc w:val="center"/>
                    <w:rPr>
                      <w:rFonts w:ascii="Arial" w:hAnsi="Arial" w:cs="Arial"/>
                      <w:b/>
                      <w:sz w:val="14"/>
                      <w:szCs w:val="14"/>
                    </w:rPr>
                  </w:pPr>
                  <w:r w:rsidRPr="00D521EB">
                    <w:rPr>
                      <w:rFonts w:ascii="Arial" w:hAnsi="Arial" w:cs="Arial"/>
                      <w:b/>
                      <w:sz w:val="14"/>
                      <w:szCs w:val="14"/>
                    </w:rPr>
                    <w:t>20</w:t>
                  </w:r>
                </w:p>
              </w:tc>
              <w:tc>
                <w:tcPr>
                  <w:tcW w:w="726" w:type="dxa"/>
                </w:tcPr>
                <w:p w:rsidR="005817DD" w:rsidRPr="00D521EB" w:rsidRDefault="005817DD" w:rsidP="005817DD">
                  <w:pPr>
                    <w:rPr>
                      <w:rFonts w:ascii="Arial" w:hAnsi="Arial" w:cs="Arial"/>
                      <w:b/>
                      <w:sz w:val="14"/>
                      <w:szCs w:val="14"/>
                    </w:rPr>
                  </w:pPr>
                  <w:r w:rsidRPr="00D521EB">
                    <w:rPr>
                      <w:rFonts w:ascii="Arial" w:hAnsi="Arial" w:cs="Arial"/>
                      <w:b/>
                      <w:sz w:val="14"/>
                      <w:szCs w:val="14"/>
                    </w:rPr>
                    <w:t>21</w:t>
                  </w:r>
                </w:p>
              </w:tc>
            </w:tr>
            <w:tr w:rsidR="00550FDC" w:rsidTr="001E12B1">
              <w:trPr>
                <w:cantSplit/>
                <w:trHeight w:val="1134"/>
              </w:trPr>
              <w:tc>
                <w:tcPr>
                  <w:tcW w:w="266" w:type="dxa"/>
                </w:tcPr>
                <w:p w:rsidR="005817DD" w:rsidRPr="00BE65B9" w:rsidRDefault="005817DD" w:rsidP="005817DD">
                  <w:pPr>
                    <w:jc w:val="right"/>
                    <w:rPr>
                      <w:rFonts w:ascii="Arial" w:hAnsi="Arial" w:cs="Arial"/>
                      <w:sz w:val="14"/>
                      <w:szCs w:val="14"/>
                    </w:rPr>
                  </w:pPr>
                  <w:r w:rsidRPr="00BE65B9">
                    <w:rPr>
                      <w:rFonts w:ascii="Arial" w:hAnsi="Arial" w:cs="Arial"/>
                      <w:sz w:val="14"/>
                      <w:szCs w:val="14"/>
                    </w:rPr>
                    <w:t>1</w:t>
                  </w:r>
                </w:p>
              </w:tc>
              <w:tc>
                <w:tcPr>
                  <w:tcW w:w="846" w:type="dxa"/>
                  <w:textDirection w:val="btLr"/>
                </w:tcPr>
                <w:p w:rsidR="005817DD" w:rsidRPr="00BE65B9" w:rsidRDefault="0004260E" w:rsidP="0004260E">
                  <w:pPr>
                    <w:ind w:left="113" w:right="113"/>
                    <w:rPr>
                      <w:rFonts w:ascii="Arial" w:hAnsi="Arial" w:cs="Arial"/>
                      <w:sz w:val="14"/>
                      <w:szCs w:val="14"/>
                    </w:rPr>
                  </w:pPr>
                  <w:r>
                    <w:rPr>
                      <w:rFonts w:ascii="Arial" w:hAnsi="Arial" w:cs="Arial"/>
                      <w:sz w:val="14"/>
                      <w:szCs w:val="14"/>
                    </w:rPr>
                    <w:t>Grunty</w:t>
                  </w:r>
                </w:p>
              </w:tc>
              <w:tc>
                <w:tcPr>
                  <w:tcW w:w="557" w:type="dxa"/>
                  <w:textDirection w:val="btLr"/>
                </w:tcPr>
                <w:p w:rsidR="005817DD" w:rsidRPr="00B73072" w:rsidRDefault="00EB00D7" w:rsidP="00EB00D7">
                  <w:pPr>
                    <w:ind w:left="113" w:right="113"/>
                    <w:jc w:val="right"/>
                    <w:rPr>
                      <w:rFonts w:ascii="Arial" w:hAnsi="Arial" w:cs="Arial"/>
                      <w:b/>
                      <w:sz w:val="14"/>
                      <w:szCs w:val="14"/>
                      <w:highlight w:val="yellow"/>
                    </w:rPr>
                  </w:pPr>
                  <w:r>
                    <w:rPr>
                      <w:rFonts w:ascii="Arial" w:hAnsi="Arial" w:cs="Arial"/>
                      <w:b/>
                      <w:sz w:val="14"/>
                      <w:szCs w:val="14"/>
                      <w:highlight w:val="yellow"/>
                    </w:rPr>
                    <w:t>213.763,00</w:t>
                  </w:r>
                </w:p>
              </w:tc>
              <w:tc>
                <w:tcPr>
                  <w:tcW w:w="340" w:type="dxa"/>
                  <w:textDirection w:val="btLr"/>
                </w:tcPr>
                <w:p w:rsidR="00EB00D7" w:rsidRPr="00BE65B9" w:rsidRDefault="00EB00D7" w:rsidP="00EB00D7">
                  <w:pPr>
                    <w:ind w:left="113" w:right="113"/>
                    <w:jc w:val="right"/>
                    <w:rPr>
                      <w:rFonts w:ascii="Arial" w:hAnsi="Arial" w:cs="Arial"/>
                      <w:sz w:val="14"/>
                      <w:szCs w:val="14"/>
                    </w:rPr>
                  </w:pPr>
                  <w:r>
                    <w:rPr>
                      <w:rFonts w:ascii="Arial" w:hAnsi="Arial" w:cs="Arial"/>
                      <w:sz w:val="14"/>
                      <w:szCs w:val="14"/>
                    </w:rPr>
                    <w:t>0,00</w:t>
                  </w:r>
                </w:p>
              </w:tc>
              <w:tc>
                <w:tcPr>
                  <w:tcW w:w="662" w:type="dxa"/>
                  <w:textDirection w:val="btLr"/>
                </w:tcPr>
                <w:p w:rsidR="005817DD" w:rsidRPr="00BE65B9" w:rsidRDefault="00EB00D7" w:rsidP="00EB00D7">
                  <w:pPr>
                    <w:ind w:left="113" w:right="113"/>
                    <w:jc w:val="right"/>
                    <w:rPr>
                      <w:rFonts w:ascii="Arial" w:hAnsi="Arial" w:cs="Arial"/>
                      <w:sz w:val="14"/>
                      <w:szCs w:val="14"/>
                    </w:rPr>
                  </w:pPr>
                  <w:r>
                    <w:rPr>
                      <w:rFonts w:ascii="Arial" w:hAnsi="Arial" w:cs="Arial"/>
                      <w:sz w:val="14"/>
                      <w:szCs w:val="14"/>
                    </w:rPr>
                    <w:t>0,00</w:t>
                  </w:r>
                </w:p>
              </w:tc>
              <w:tc>
                <w:tcPr>
                  <w:tcW w:w="920" w:type="dxa"/>
                  <w:textDirection w:val="btLr"/>
                </w:tcPr>
                <w:p w:rsidR="00EB00D7" w:rsidRPr="00BE65B9" w:rsidRDefault="00EB00D7" w:rsidP="00EB00D7">
                  <w:pPr>
                    <w:ind w:left="113" w:right="113"/>
                    <w:jc w:val="right"/>
                    <w:rPr>
                      <w:rFonts w:ascii="Arial" w:hAnsi="Arial" w:cs="Arial"/>
                      <w:sz w:val="14"/>
                      <w:szCs w:val="14"/>
                    </w:rPr>
                  </w:pPr>
                  <w:r>
                    <w:rPr>
                      <w:rFonts w:ascii="Arial" w:hAnsi="Arial" w:cs="Arial"/>
                      <w:sz w:val="14"/>
                      <w:szCs w:val="14"/>
                    </w:rPr>
                    <w:t>0,00</w:t>
                  </w:r>
                </w:p>
              </w:tc>
              <w:tc>
                <w:tcPr>
                  <w:tcW w:w="747" w:type="dxa"/>
                  <w:textDirection w:val="btLr"/>
                </w:tcPr>
                <w:p w:rsidR="005817DD" w:rsidRPr="00B73072" w:rsidRDefault="00EB00D7" w:rsidP="00EB00D7">
                  <w:pPr>
                    <w:ind w:left="113" w:right="113"/>
                    <w:jc w:val="right"/>
                    <w:rPr>
                      <w:rFonts w:ascii="Arial" w:hAnsi="Arial" w:cs="Arial"/>
                      <w:b/>
                      <w:i/>
                      <w:sz w:val="14"/>
                      <w:szCs w:val="14"/>
                    </w:rPr>
                  </w:pPr>
                  <w:r>
                    <w:rPr>
                      <w:rFonts w:ascii="Arial" w:hAnsi="Arial" w:cs="Arial"/>
                      <w:b/>
                      <w:i/>
                      <w:sz w:val="14"/>
                      <w:szCs w:val="14"/>
                    </w:rPr>
                    <w:t>0,00</w:t>
                  </w:r>
                </w:p>
              </w:tc>
              <w:tc>
                <w:tcPr>
                  <w:tcW w:w="489" w:type="dxa"/>
                  <w:textDirection w:val="btLr"/>
                </w:tcPr>
                <w:p w:rsidR="005817DD" w:rsidRPr="00BE65B9" w:rsidRDefault="00F712FF" w:rsidP="00F712FF">
                  <w:pPr>
                    <w:ind w:left="113" w:right="113"/>
                    <w:jc w:val="right"/>
                    <w:rPr>
                      <w:rFonts w:ascii="Arial" w:hAnsi="Arial" w:cs="Arial"/>
                      <w:sz w:val="14"/>
                      <w:szCs w:val="14"/>
                    </w:rPr>
                  </w:pPr>
                  <w:r>
                    <w:rPr>
                      <w:rFonts w:ascii="Arial" w:hAnsi="Arial" w:cs="Arial"/>
                      <w:sz w:val="14"/>
                      <w:szCs w:val="14"/>
                    </w:rPr>
                    <w:t>68675,70</w:t>
                  </w:r>
                </w:p>
              </w:tc>
              <w:tc>
                <w:tcPr>
                  <w:tcW w:w="638" w:type="dxa"/>
                  <w:textDirection w:val="btLr"/>
                </w:tcPr>
                <w:p w:rsidR="005817DD" w:rsidRPr="00BE65B9" w:rsidRDefault="00EB00D7" w:rsidP="00EB00D7">
                  <w:pPr>
                    <w:ind w:left="113" w:right="113"/>
                    <w:jc w:val="right"/>
                    <w:rPr>
                      <w:rFonts w:ascii="Arial" w:hAnsi="Arial" w:cs="Arial"/>
                      <w:sz w:val="14"/>
                      <w:szCs w:val="14"/>
                    </w:rPr>
                  </w:pPr>
                  <w:r>
                    <w:rPr>
                      <w:rFonts w:ascii="Arial" w:hAnsi="Arial" w:cs="Arial"/>
                      <w:sz w:val="14"/>
                      <w:szCs w:val="14"/>
                    </w:rPr>
                    <w:t>0,00</w:t>
                  </w:r>
                </w:p>
              </w:tc>
              <w:tc>
                <w:tcPr>
                  <w:tcW w:w="399" w:type="dxa"/>
                  <w:textDirection w:val="btLr"/>
                </w:tcPr>
                <w:p w:rsidR="005817DD" w:rsidRPr="00BE65B9" w:rsidRDefault="00EB00D7" w:rsidP="00EB00D7">
                  <w:pPr>
                    <w:ind w:left="113" w:right="113"/>
                    <w:jc w:val="right"/>
                    <w:rPr>
                      <w:rFonts w:ascii="Arial" w:hAnsi="Arial" w:cs="Arial"/>
                      <w:sz w:val="14"/>
                      <w:szCs w:val="14"/>
                    </w:rPr>
                  </w:pPr>
                  <w:r>
                    <w:rPr>
                      <w:rFonts w:ascii="Arial" w:hAnsi="Arial" w:cs="Arial"/>
                      <w:sz w:val="14"/>
                      <w:szCs w:val="14"/>
                    </w:rPr>
                    <w:t>0,00</w:t>
                  </w:r>
                </w:p>
              </w:tc>
              <w:tc>
                <w:tcPr>
                  <w:tcW w:w="766" w:type="dxa"/>
                  <w:textDirection w:val="btLr"/>
                </w:tcPr>
                <w:p w:rsidR="005817DD" w:rsidRPr="00B73072" w:rsidRDefault="00F712FF" w:rsidP="00EB00D7">
                  <w:pPr>
                    <w:ind w:left="113" w:right="113"/>
                    <w:jc w:val="right"/>
                    <w:rPr>
                      <w:rFonts w:ascii="Arial" w:hAnsi="Arial" w:cs="Arial"/>
                      <w:b/>
                      <w:i/>
                      <w:sz w:val="14"/>
                      <w:szCs w:val="14"/>
                    </w:rPr>
                  </w:pPr>
                  <w:r>
                    <w:rPr>
                      <w:rFonts w:ascii="Arial" w:hAnsi="Arial" w:cs="Arial"/>
                      <w:b/>
                      <w:i/>
                      <w:sz w:val="14"/>
                      <w:szCs w:val="14"/>
                    </w:rPr>
                    <w:t>68675,70</w:t>
                  </w:r>
                </w:p>
              </w:tc>
              <w:tc>
                <w:tcPr>
                  <w:tcW w:w="726" w:type="dxa"/>
                  <w:textDirection w:val="btLr"/>
                </w:tcPr>
                <w:p w:rsidR="005817DD" w:rsidRPr="00B73072" w:rsidRDefault="00F712FF" w:rsidP="00EB00D7">
                  <w:pPr>
                    <w:ind w:left="113" w:right="113"/>
                    <w:jc w:val="right"/>
                    <w:rPr>
                      <w:rFonts w:ascii="Arial" w:hAnsi="Arial" w:cs="Arial"/>
                      <w:b/>
                      <w:sz w:val="14"/>
                      <w:szCs w:val="14"/>
                      <w:highlight w:val="yellow"/>
                    </w:rPr>
                  </w:pPr>
                  <w:r>
                    <w:rPr>
                      <w:rFonts w:ascii="Arial" w:hAnsi="Arial" w:cs="Arial"/>
                      <w:b/>
                      <w:sz w:val="14"/>
                      <w:szCs w:val="14"/>
                      <w:highlight w:val="yellow"/>
                    </w:rPr>
                    <w:t>145087,30</w:t>
                  </w:r>
                </w:p>
              </w:tc>
              <w:tc>
                <w:tcPr>
                  <w:tcW w:w="726" w:type="dxa"/>
                  <w:textDirection w:val="btLr"/>
                </w:tcPr>
                <w:p w:rsidR="005817DD" w:rsidRPr="00B73072" w:rsidRDefault="00EB00D7" w:rsidP="00EB00D7">
                  <w:pPr>
                    <w:ind w:left="113" w:right="113"/>
                    <w:jc w:val="right"/>
                    <w:rPr>
                      <w:rFonts w:ascii="Arial" w:hAnsi="Arial" w:cs="Arial"/>
                      <w:b/>
                      <w:sz w:val="14"/>
                      <w:szCs w:val="14"/>
                      <w:highlight w:val="cyan"/>
                    </w:rPr>
                  </w:pPr>
                  <w:r>
                    <w:rPr>
                      <w:rFonts w:ascii="Arial" w:hAnsi="Arial" w:cs="Arial"/>
                      <w:b/>
                      <w:sz w:val="14"/>
                      <w:szCs w:val="14"/>
                      <w:highlight w:val="cyan"/>
                    </w:rPr>
                    <w:t>0,00</w:t>
                  </w:r>
                </w:p>
              </w:tc>
              <w:tc>
                <w:tcPr>
                  <w:tcW w:w="717" w:type="dxa"/>
                  <w:textDirection w:val="btLr"/>
                </w:tcPr>
                <w:p w:rsidR="005817DD" w:rsidRPr="00BE65B9" w:rsidRDefault="0004260E" w:rsidP="00EB00D7">
                  <w:pPr>
                    <w:ind w:left="113" w:right="113"/>
                    <w:jc w:val="right"/>
                    <w:rPr>
                      <w:rFonts w:ascii="Arial" w:hAnsi="Arial" w:cs="Arial"/>
                      <w:sz w:val="14"/>
                      <w:szCs w:val="14"/>
                    </w:rPr>
                  </w:pPr>
                  <w:r>
                    <w:rPr>
                      <w:rFonts w:ascii="Arial" w:hAnsi="Arial" w:cs="Arial"/>
                      <w:sz w:val="14"/>
                      <w:szCs w:val="14"/>
                    </w:rPr>
                    <w:t>0,00</w:t>
                  </w:r>
                </w:p>
              </w:tc>
              <w:tc>
                <w:tcPr>
                  <w:tcW w:w="747" w:type="dxa"/>
                  <w:textDirection w:val="btLr"/>
                </w:tcPr>
                <w:p w:rsidR="005817DD" w:rsidRPr="00BE65B9" w:rsidRDefault="0004260E" w:rsidP="00EB00D7">
                  <w:pPr>
                    <w:ind w:left="113" w:right="113"/>
                    <w:jc w:val="right"/>
                    <w:rPr>
                      <w:rFonts w:ascii="Arial" w:hAnsi="Arial" w:cs="Arial"/>
                      <w:sz w:val="14"/>
                      <w:szCs w:val="14"/>
                    </w:rPr>
                  </w:pPr>
                  <w:r>
                    <w:rPr>
                      <w:rFonts w:ascii="Arial" w:hAnsi="Arial" w:cs="Arial"/>
                      <w:sz w:val="14"/>
                      <w:szCs w:val="14"/>
                    </w:rPr>
                    <w:t>0,00</w:t>
                  </w:r>
                </w:p>
              </w:tc>
              <w:tc>
                <w:tcPr>
                  <w:tcW w:w="399" w:type="dxa"/>
                  <w:textDirection w:val="btLr"/>
                </w:tcPr>
                <w:p w:rsidR="005817DD" w:rsidRPr="00BE65B9" w:rsidRDefault="0004260E" w:rsidP="00EB00D7">
                  <w:pPr>
                    <w:ind w:left="113" w:right="113"/>
                    <w:jc w:val="right"/>
                    <w:rPr>
                      <w:rFonts w:ascii="Arial" w:hAnsi="Arial" w:cs="Arial"/>
                      <w:sz w:val="14"/>
                      <w:szCs w:val="14"/>
                    </w:rPr>
                  </w:pPr>
                  <w:r>
                    <w:rPr>
                      <w:rFonts w:ascii="Arial" w:hAnsi="Arial" w:cs="Arial"/>
                      <w:sz w:val="14"/>
                      <w:szCs w:val="14"/>
                    </w:rPr>
                    <w:t>0,00</w:t>
                  </w:r>
                </w:p>
              </w:tc>
              <w:tc>
                <w:tcPr>
                  <w:tcW w:w="727" w:type="dxa"/>
                  <w:textDirection w:val="btLr"/>
                </w:tcPr>
                <w:p w:rsidR="005817DD" w:rsidRPr="00BE65B9" w:rsidRDefault="00EB00D7" w:rsidP="00EB00D7">
                  <w:pPr>
                    <w:ind w:left="113" w:right="113"/>
                    <w:jc w:val="right"/>
                    <w:rPr>
                      <w:rFonts w:ascii="Arial" w:hAnsi="Arial" w:cs="Arial"/>
                      <w:sz w:val="14"/>
                      <w:szCs w:val="14"/>
                    </w:rPr>
                  </w:pPr>
                  <w:r>
                    <w:rPr>
                      <w:rFonts w:ascii="Arial" w:hAnsi="Arial" w:cs="Arial"/>
                      <w:sz w:val="14"/>
                      <w:szCs w:val="14"/>
                    </w:rPr>
                    <w:t>0,00</w:t>
                  </w:r>
                </w:p>
              </w:tc>
              <w:tc>
                <w:tcPr>
                  <w:tcW w:w="701" w:type="dxa"/>
                  <w:textDirection w:val="btLr"/>
                </w:tcPr>
                <w:p w:rsidR="005817DD" w:rsidRPr="00BE65B9" w:rsidRDefault="00EB00D7" w:rsidP="00EB00D7">
                  <w:pPr>
                    <w:ind w:left="113" w:right="113"/>
                    <w:jc w:val="right"/>
                    <w:rPr>
                      <w:rFonts w:ascii="Arial" w:hAnsi="Arial" w:cs="Arial"/>
                      <w:sz w:val="14"/>
                      <w:szCs w:val="14"/>
                    </w:rPr>
                  </w:pPr>
                  <w:r>
                    <w:rPr>
                      <w:rFonts w:ascii="Arial" w:hAnsi="Arial" w:cs="Arial"/>
                      <w:sz w:val="14"/>
                      <w:szCs w:val="14"/>
                    </w:rPr>
                    <w:t>0,00</w:t>
                  </w:r>
                </w:p>
              </w:tc>
              <w:tc>
                <w:tcPr>
                  <w:tcW w:w="726" w:type="dxa"/>
                  <w:textDirection w:val="btLr"/>
                </w:tcPr>
                <w:p w:rsidR="005817DD" w:rsidRPr="00B73072" w:rsidRDefault="00EB00D7" w:rsidP="00EB00D7">
                  <w:pPr>
                    <w:ind w:left="113" w:right="113"/>
                    <w:jc w:val="right"/>
                    <w:rPr>
                      <w:rFonts w:ascii="Arial" w:hAnsi="Arial" w:cs="Arial"/>
                      <w:sz w:val="14"/>
                      <w:szCs w:val="14"/>
                    </w:rPr>
                  </w:pPr>
                  <w:r w:rsidRPr="006B2942">
                    <w:rPr>
                      <w:rFonts w:ascii="Arial" w:hAnsi="Arial" w:cs="Arial"/>
                      <w:sz w:val="14"/>
                      <w:szCs w:val="14"/>
                      <w:highlight w:val="cyan"/>
                    </w:rPr>
                    <w:t>0,00</w:t>
                  </w:r>
                </w:p>
              </w:tc>
              <w:tc>
                <w:tcPr>
                  <w:tcW w:w="726" w:type="dxa"/>
                  <w:textDirection w:val="btLr"/>
                </w:tcPr>
                <w:p w:rsidR="005817DD" w:rsidRPr="00B73072" w:rsidRDefault="00EB00D7" w:rsidP="00EB00D7">
                  <w:pPr>
                    <w:ind w:left="113" w:right="113"/>
                    <w:jc w:val="right"/>
                    <w:rPr>
                      <w:rFonts w:ascii="Arial" w:hAnsi="Arial" w:cs="Arial"/>
                      <w:sz w:val="14"/>
                      <w:szCs w:val="14"/>
                    </w:rPr>
                  </w:pPr>
                  <w:r>
                    <w:rPr>
                      <w:rFonts w:ascii="Arial" w:hAnsi="Arial" w:cs="Arial"/>
                      <w:sz w:val="14"/>
                      <w:szCs w:val="14"/>
                    </w:rPr>
                    <w:t>213.763,00</w:t>
                  </w:r>
                </w:p>
              </w:tc>
              <w:tc>
                <w:tcPr>
                  <w:tcW w:w="726" w:type="dxa"/>
                  <w:textDirection w:val="btLr"/>
                </w:tcPr>
                <w:p w:rsidR="005817DD" w:rsidRPr="00B73072" w:rsidRDefault="006B2942" w:rsidP="00EB00D7">
                  <w:pPr>
                    <w:ind w:left="113" w:right="113"/>
                    <w:jc w:val="right"/>
                    <w:rPr>
                      <w:rFonts w:ascii="Arial" w:hAnsi="Arial" w:cs="Arial"/>
                      <w:sz w:val="16"/>
                      <w:szCs w:val="16"/>
                    </w:rPr>
                  </w:pPr>
                  <w:r>
                    <w:rPr>
                      <w:rFonts w:ascii="Arial" w:hAnsi="Arial" w:cs="Arial"/>
                      <w:sz w:val="16"/>
                      <w:szCs w:val="16"/>
                    </w:rPr>
                    <w:t>145087,30</w:t>
                  </w:r>
                </w:p>
              </w:tc>
            </w:tr>
            <w:tr w:rsidR="00550FDC" w:rsidTr="001E12B1">
              <w:trPr>
                <w:cantSplit/>
                <w:trHeight w:val="1134"/>
              </w:trPr>
              <w:tc>
                <w:tcPr>
                  <w:tcW w:w="266" w:type="dxa"/>
                </w:tcPr>
                <w:p w:rsidR="005817DD" w:rsidRPr="00BE65B9" w:rsidRDefault="005817DD" w:rsidP="005817DD">
                  <w:pPr>
                    <w:jc w:val="right"/>
                    <w:rPr>
                      <w:rFonts w:ascii="Arial" w:hAnsi="Arial" w:cs="Arial"/>
                      <w:sz w:val="14"/>
                      <w:szCs w:val="14"/>
                    </w:rPr>
                  </w:pPr>
                  <w:r w:rsidRPr="00BE65B9">
                    <w:rPr>
                      <w:rFonts w:ascii="Arial" w:hAnsi="Arial" w:cs="Arial"/>
                      <w:sz w:val="14"/>
                      <w:szCs w:val="14"/>
                    </w:rPr>
                    <w:t>2</w:t>
                  </w:r>
                </w:p>
              </w:tc>
              <w:tc>
                <w:tcPr>
                  <w:tcW w:w="846" w:type="dxa"/>
                  <w:textDirection w:val="btLr"/>
                </w:tcPr>
                <w:p w:rsidR="005817DD" w:rsidRPr="00BE65B9" w:rsidRDefault="00EB00D7" w:rsidP="00EB00D7">
                  <w:pPr>
                    <w:ind w:left="113" w:right="113"/>
                    <w:rPr>
                      <w:rFonts w:ascii="Arial" w:hAnsi="Arial" w:cs="Arial"/>
                      <w:sz w:val="14"/>
                      <w:szCs w:val="14"/>
                    </w:rPr>
                  </w:pPr>
                  <w:r>
                    <w:rPr>
                      <w:rFonts w:ascii="Arial" w:hAnsi="Arial" w:cs="Arial"/>
                      <w:sz w:val="14"/>
                      <w:szCs w:val="14"/>
                    </w:rPr>
                    <w:t>Budynki, lokale i obiekty inżynierii lądowej i wodnej</w:t>
                  </w:r>
                </w:p>
              </w:tc>
              <w:tc>
                <w:tcPr>
                  <w:tcW w:w="557" w:type="dxa"/>
                  <w:textDirection w:val="btLr"/>
                </w:tcPr>
                <w:p w:rsidR="005817DD" w:rsidRPr="00B73072" w:rsidRDefault="00774113" w:rsidP="00EB00D7">
                  <w:pPr>
                    <w:ind w:left="113" w:right="113"/>
                    <w:rPr>
                      <w:rFonts w:ascii="Arial" w:hAnsi="Arial" w:cs="Arial"/>
                      <w:b/>
                      <w:sz w:val="14"/>
                      <w:szCs w:val="14"/>
                      <w:highlight w:val="yellow"/>
                    </w:rPr>
                  </w:pPr>
                  <w:r>
                    <w:rPr>
                      <w:rFonts w:ascii="Arial" w:hAnsi="Arial" w:cs="Arial"/>
                      <w:b/>
                      <w:sz w:val="14"/>
                      <w:szCs w:val="14"/>
                      <w:highlight w:val="yellow"/>
                    </w:rPr>
                    <w:t>4630171,23</w:t>
                  </w:r>
                </w:p>
              </w:tc>
              <w:tc>
                <w:tcPr>
                  <w:tcW w:w="340" w:type="dxa"/>
                  <w:textDirection w:val="btLr"/>
                </w:tcPr>
                <w:p w:rsidR="005817DD" w:rsidRPr="00BE65B9" w:rsidRDefault="00EB00D7" w:rsidP="00EB00D7">
                  <w:pPr>
                    <w:ind w:left="113" w:right="113"/>
                    <w:jc w:val="right"/>
                    <w:rPr>
                      <w:rFonts w:ascii="Arial" w:hAnsi="Arial" w:cs="Arial"/>
                      <w:sz w:val="14"/>
                      <w:szCs w:val="14"/>
                    </w:rPr>
                  </w:pPr>
                  <w:r>
                    <w:rPr>
                      <w:rFonts w:ascii="Arial" w:hAnsi="Arial" w:cs="Arial"/>
                      <w:sz w:val="14"/>
                      <w:szCs w:val="14"/>
                    </w:rPr>
                    <w:t>0,00</w:t>
                  </w:r>
                </w:p>
              </w:tc>
              <w:tc>
                <w:tcPr>
                  <w:tcW w:w="662" w:type="dxa"/>
                  <w:textDirection w:val="btLr"/>
                </w:tcPr>
                <w:p w:rsidR="005817DD" w:rsidRPr="00BE65B9" w:rsidRDefault="00EB00D7" w:rsidP="00EB00D7">
                  <w:pPr>
                    <w:ind w:left="113" w:right="113"/>
                    <w:jc w:val="right"/>
                    <w:rPr>
                      <w:rFonts w:ascii="Arial" w:hAnsi="Arial" w:cs="Arial"/>
                      <w:sz w:val="14"/>
                      <w:szCs w:val="14"/>
                    </w:rPr>
                  </w:pPr>
                  <w:r>
                    <w:rPr>
                      <w:rFonts w:ascii="Arial" w:hAnsi="Arial" w:cs="Arial"/>
                      <w:sz w:val="14"/>
                      <w:szCs w:val="14"/>
                    </w:rPr>
                    <w:t>0,00</w:t>
                  </w:r>
                </w:p>
              </w:tc>
              <w:tc>
                <w:tcPr>
                  <w:tcW w:w="920" w:type="dxa"/>
                  <w:textDirection w:val="btLr"/>
                </w:tcPr>
                <w:p w:rsidR="005817DD" w:rsidRPr="00BE65B9" w:rsidRDefault="00EB00D7" w:rsidP="00EB00D7">
                  <w:pPr>
                    <w:ind w:left="113" w:right="113"/>
                    <w:jc w:val="right"/>
                    <w:rPr>
                      <w:rFonts w:ascii="Arial" w:hAnsi="Arial" w:cs="Arial"/>
                      <w:sz w:val="14"/>
                      <w:szCs w:val="14"/>
                    </w:rPr>
                  </w:pPr>
                  <w:r>
                    <w:rPr>
                      <w:rFonts w:ascii="Arial" w:hAnsi="Arial" w:cs="Arial"/>
                      <w:sz w:val="14"/>
                      <w:szCs w:val="14"/>
                    </w:rPr>
                    <w:t>0,00</w:t>
                  </w:r>
                </w:p>
              </w:tc>
              <w:tc>
                <w:tcPr>
                  <w:tcW w:w="747" w:type="dxa"/>
                  <w:textDirection w:val="btLr"/>
                </w:tcPr>
                <w:p w:rsidR="005817DD" w:rsidRPr="00B73072" w:rsidRDefault="00EB00D7" w:rsidP="00EB00D7">
                  <w:pPr>
                    <w:ind w:left="113" w:right="113"/>
                    <w:jc w:val="right"/>
                    <w:rPr>
                      <w:rFonts w:ascii="Arial" w:hAnsi="Arial" w:cs="Arial"/>
                      <w:b/>
                      <w:i/>
                      <w:sz w:val="14"/>
                      <w:szCs w:val="14"/>
                    </w:rPr>
                  </w:pPr>
                  <w:r>
                    <w:rPr>
                      <w:rFonts w:ascii="Arial" w:hAnsi="Arial" w:cs="Arial"/>
                      <w:b/>
                      <w:i/>
                      <w:sz w:val="14"/>
                      <w:szCs w:val="14"/>
                    </w:rPr>
                    <w:t>0,00</w:t>
                  </w:r>
                </w:p>
              </w:tc>
              <w:tc>
                <w:tcPr>
                  <w:tcW w:w="489" w:type="dxa"/>
                  <w:textDirection w:val="btLr"/>
                </w:tcPr>
                <w:p w:rsidR="005817DD" w:rsidRPr="00BE65B9" w:rsidRDefault="00F712FF" w:rsidP="00EB00D7">
                  <w:pPr>
                    <w:ind w:left="113" w:right="113"/>
                    <w:jc w:val="right"/>
                    <w:rPr>
                      <w:rFonts w:ascii="Arial" w:hAnsi="Arial" w:cs="Arial"/>
                      <w:sz w:val="14"/>
                      <w:szCs w:val="14"/>
                    </w:rPr>
                  </w:pPr>
                  <w:r>
                    <w:rPr>
                      <w:rFonts w:ascii="Arial" w:hAnsi="Arial" w:cs="Arial"/>
                      <w:sz w:val="14"/>
                      <w:szCs w:val="14"/>
                    </w:rPr>
                    <w:t>55408,19</w:t>
                  </w:r>
                </w:p>
              </w:tc>
              <w:tc>
                <w:tcPr>
                  <w:tcW w:w="638" w:type="dxa"/>
                  <w:textDirection w:val="btLr"/>
                </w:tcPr>
                <w:p w:rsidR="005817DD" w:rsidRPr="00BE65B9" w:rsidRDefault="00EB00D7" w:rsidP="00EB00D7">
                  <w:pPr>
                    <w:ind w:left="113" w:right="113"/>
                    <w:jc w:val="right"/>
                    <w:rPr>
                      <w:rFonts w:ascii="Arial" w:hAnsi="Arial" w:cs="Arial"/>
                      <w:sz w:val="14"/>
                      <w:szCs w:val="14"/>
                    </w:rPr>
                  </w:pPr>
                  <w:r>
                    <w:rPr>
                      <w:rFonts w:ascii="Arial" w:hAnsi="Arial" w:cs="Arial"/>
                      <w:sz w:val="14"/>
                      <w:szCs w:val="14"/>
                    </w:rPr>
                    <w:t>0,00</w:t>
                  </w:r>
                </w:p>
              </w:tc>
              <w:tc>
                <w:tcPr>
                  <w:tcW w:w="399" w:type="dxa"/>
                  <w:textDirection w:val="btLr"/>
                </w:tcPr>
                <w:p w:rsidR="005817DD" w:rsidRPr="00BE65B9" w:rsidRDefault="00EB00D7" w:rsidP="00EB00D7">
                  <w:pPr>
                    <w:ind w:left="113" w:right="113"/>
                    <w:jc w:val="right"/>
                    <w:rPr>
                      <w:rFonts w:ascii="Arial" w:hAnsi="Arial" w:cs="Arial"/>
                      <w:sz w:val="14"/>
                      <w:szCs w:val="14"/>
                    </w:rPr>
                  </w:pPr>
                  <w:r>
                    <w:rPr>
                      <w:rFonts w:ascii="Arial" w:hAnsi="Arial" w:cs="Arial"/>
                      <w:sz w:val="14"/>
                      <w:szCs w:val="14"/>
                    </w:rPr>
                    <w:t>0,00</w:t>
                  </w:r>
                </w:p>
              </w:tc>
              <w:tc>
                <w:tcPr>
                  <w:tcW w:w="766" w:type="dxa"/>
                  <w:textDirection w:val="btLr"/>
                </w:tcPr>
                <w:p w:rsidR="005817DD" w:rsidRPr="00B73072" w:rsidRDefault="00F712FF" w:rsidP="00EB00D7">
                  <w:pPr>
                    <w:ind w:left="113" w:right="113"/>
                    <w:jc w:val="right"/>
                    <w:rPr>
                      <w:rFonts w:ascii="Arial" w:hAnsi="Arial" w:cs="Arial"/>
                      <w:b/>
                      <w:i/>
                      <w:sz w:val="14"/>
                      <w:szCs w:val="14"/>
                    </w:rPr>
                  </w:pPr>
                  <w:r>
                    <w:rPr>
                      <w:rFonts w:ascii="Arial" w:hAnsi="Arial" w:cs="Arial"/>
                      <w:b/>
                      <w:i/>
                      <w:sz w:val="14"/>
                      <w:szCs w:val="14"/>
                    </w:rPr>
                    <w:t>55408,19</w:t>
                  </w:r>
                </w:p>
              </w:tc>
              <w:tc>
                <w:tcPr>
                  <w:tcW w:w="726" w:type="dxa"/>
                  <w:textDirection w:val="btLr"/>
                </w:tcPr>
                <w:p w:rsidR="005817DD" w:rsidRPr="00B73072" w:rsidRDefault="001E12B1" w:rsidP="00EB00D7">
                  <w:pPr>
                    <w:ind w:left="113" w:right="113"/>
                    <w:jc w:val="right"/>
                    <w:rPr>
                      <w:rFonts w:ascii="Arial" w:hAnsi="Arial" w:cs="Arial"/>
                      <w:b/>
                      <w:sz w:val="14"/>
                      <w:szCs w:val="14"/>
                      <w:highlight w:val="yellow"/>
                    </w:rPr>
                  </w:pPr>
                  <w:r>
                    <w:rPr>
                      <w:rFonts w:ascii="Arial" w:hAnsi="Arial" w:cs="Arial"/>
                      <w:b/>
                      <w:sz w:val="14"/>
                      <w:szCs w:val="14"/>
                      <w:highlight w:val="yellow"/>
                    </w:rPr>
                    <w:t>4574763,04</w:t>
                  </w:r>
                </w:p>
              </w:tc>
              <w:tc>
                <w:tcPr>
                  <w:tcW w:w="726" w:type="dxa"/>
                  <w:textDirection w:val="btLr"/>
                </w:tcPr>
                <w:p w:rsidR="005817DD" w:rsidRPr="00B73072" w:rsidRDefault="001E12B1" w:rsidP="00EB00D7">
                  <w:pPr>
                    <w:ind w:left="113" w:right="113"/>
                    <w:jc w:val="right"/>
                    <w:rPr>
                      <w:rFonts w:ascii="Arial" w:hAnsi="Arial" w:cs="Arial"/>
                      <w:b/>
                      <w:sz w:val="14"/>
                      <w:szCs w:val="14"/>
                      <w:highlight w:val="cyan"/>
                    </w:rPr>
                  </w:pPr>
                  <w:r>
                    <w:rPr>
                      <w:rFonts w:ascii="Arial" w:hAnsi="Arial" w:cs="Arial"/>
                      <w:b/>
                      <w:sz w:val="14"/>
                      <w:szCs w:val="14"/>
                      <w:highlight w:val="cyan"/>
                    </w:rPr>
                    <w:t>1813277,98</w:t>
                  </w:r>
                </w:p>
              </w:tc>
              <w:tc>
                <w:tcPr>
                  <w:tcW w:w="717" w:type="dxa"/>
                  <w:textDirection w:val="btLr"/>
                </w:tcPr>
                <w:p w:rsidR="005817DD" w:rsidRPr="00BE65B9" w:rsidRDefault="0004260E" w:rsidP="00EB00D7">
                  <w:pPr>
                    <w:ind w:left="113" w:right="113"/>
                    <w:jc w:val="right"/>
                    <w:rPr>
                      <w:rFonts w:ascii="Arial" w:hAnsi="Arial" w:cs="Arial"/>
                      <w:sz w:val="14"/>
                      <w:szCs w:val="14"/>
                    </w:rPr>
                  </w:pPr>
                  <w:r>
                    <w:rPr>
                      <w:rFonts w:ascii="Arial" w:hAnsi="Arial" w:cs="Arial"/>
                      <w:sz w:val="14"/>
                      <w:szCs w:val="14"/>
                    </w:rPr>
                    <w:t>0,00</w:t>
                  </w:r>
                </w:p>
              </w:tc>
              <w:tc>
                <w:tcPr>
                  <w:tcW w:w="747" w:type="dxa"/>
                  <w:textDirection w:val="btLr"/>
                </w:tcPr>
                <w:p w:rsidR="005817DD" w:rsidRPr="00BE65B9" w:rsidRDefault="006B2942" w:rsidP="006B2942">
                  <w:pPr>
                    <w:ind w:left="113" w:right="113"/>
                    <w:jc w:val="right"/>
                    <w:rPr>
                      <w:rFonts w:ascii="Arial" w:hAnsi="Arial" w:cs="Arial"/>
                      <w:sz w:val="14"/>
                      <w:szCs w:val="14"/>
                    </w:rPr>
                  </w:pPr>
                  <w:r>
                    <w:rPr>
                      <w:rFonts w:ascii="Arial" w:hAnsi="Arial" w:cs="Arial"/>
                      <w:sz w:val="14"/>
                      <w:szCs w:val="14"/>
                    </w:rPr>
                    <w:t>113171,83</w:t>
                  </w:r>
                </w:p>
              </w:tc>
              <w:tc>
                <w:tcPr>
                  <w:tcW w:w="399" w:type="dxa"/>
                  <w:textDirection w:val="btLr"/>
                </w:tcPr>
                <w:p w:rsidR="005817DD" w:rsidRPr="00BE65B9" w:rsidRDefault="0004260E" w:rsidP="00EB00D7">
                  <w:pPr>
                    <w:ind w:left="113" w:right="113"/>
                    <w:jc w:val="right"/>
                    <w:rPr>
                      <w:rFonts w:ascii="Arial" w:hAnsi="Arial" w:cs="Arial"/>
                      <w:sz w:val="14"/>
                      <w:szCs w:val="14"/>
                    </w:rPr>
                  </w:pPr>
                  <w:r>
                    <w:rPr>
                      <w:rFonts w:ascii="Arial" w:hAnsi="Arial" w:cs="Arial"/>
                      <w:sz w:val="14"/>
                      <w:szCs w:val="14"/>
                    </w:rPr>
                    <w:t>0,00</w:t>
                  </w:r>
                </w:p>
              </w:tc>
              <w:tc>
                <w:tcPr>
                  <w:tcW w:w="727" w:type="dxa"/>
                  <w:textDirection w:val="btLr"/>
                </w:tcPr>
                <w:p w:rsidR="005817DD" w:rsidRPr="00BE65B9" w:rsidRDefault="006B2942" w:rsidP="00EB00D7">
                  <w:pPr>
                    <w:ind w:left="113" w:right="113"/>
                    <w:jc w:val="right"/>
                    <w:rPr>
                      <w:rFonts w:ascii="Arial" w:hAnsi="Arial" w:cs="Arial"/>
                      <w:sz w:val="14"/>
                      <w:szCs w:val="14"/>
                    </w:rPr>
                  </w:pPr>
                  <w:r>
                    <w:rPr>
                      <w:rFonts w:ascii="Arial" w:hAnsi="Arial" w:cs="Arial"/>
                      <w:sz w:val="14"/>
                      <w:szCs w:val="14"/>
                    </w:rPr>
                    <w:t>113171,83</w:t>
                  </w:r>
                </w:p>
              </w:tc>
              <w:tc>
                <w:tcPr>
                  <w:tcW w:w="701" w:type="dxa"/>
                  <w:textDirection w:val="btLr"/>
                </w:tcPr>
                <w:p w:rsidR="005817DD" w:rsidRPr="00BE65B9" w:rsidRDefault="00513422" w:rsidP="00EB00D7">
                  <w:pPr>
                    <w:ind w:left="113" w:right="113"/>
                    <w:jc w:val="right"/>
                    <w:rPr>
                      <w:rFonts w:ascii="Arial" w:hAnsi="Arial" w:cs="Arial"/>
                      <w:sz w:val="14"/>
                      <w:szCs w:val="14"/>
                    </w:rPr>
                  </w:pPr>
                  <w:r>
                    <w:rPr>
                      <w:rFonts w:ascii="Arial" w:hAnsi="Arial" w:cs="Arial"/>
                      <w:sz w:val="14"/>
                      <w:szCs w:val="14"/>
                    </w:rPr>
                    <w:t>42932,15</w:t>
                  </w:r>
                </w:p>
              </w:tc>
              <w:tc>
                <w:tcPr>
                  <w:tcW w:w="726" w:type="dxa"/>
                  <w:textDirection w:val="btLr"/>
                </w:tcPr>
                <w:p w:rsidR="005817DD" w:rsidRPr="00B73072" w:rsidRDefault="00513422" w:rsidP="00EB00D7">
                  <w:pPr>
                    <w:ind w:left="113" w:right="113"/>
                    <w:jc w:val="right"/>
                    <w:rPr>
                      <w:rFonts w:ascii="Arial" w:hAnsi="Arial" w:cs="Arial"/>
                      <w:b/>
                      <w:sz w:val="14"/>
                      <w:szCs w:val="14"/>
                      <w:highlight w:val="cyan"/>
                    </w:rPr>
                  </w:pPr>
                  <w:r>
                    <w:rPr>
                      <w:rFonts w:ascii="Arial" w:hAnsi="Arial" w:cs="Arial"/>
                      <w:b/>
                      <w:sz w:val="14"/>
                      <w:szCs w:val="14"/>
                      <w:highlight w:val="cyan"/>
                    </w:rPr>
                    <w:t>1883517,66</w:t>
                  </w:r>
                </w:p>
              </w:tc>
              <w:tc>
                <w:tcPr>
                  <w:tcW w:w="726" w:type="dxa"/>
                  <w:textDirection w:val="btLr"/>
                </w:tcPr>
                <w:p w:rsidR="005817DD" w:rsidRPr="00BE65B9" w:rsidRDefault="006B2942" w:rsidP="00EB00D7">
                  <w:pPr>
                    <w:ind w:left="113" w:right="113"/>
                    <w:jc w:val="right"/>
                    <w:rPr>
                      <w:rFonts w:ascii="Arial" w:hAnsi="Arial" w:cs="Arial"/>
                      <w:sz w:val="14"/>
                      <w:szCs w:val="14"/>
                    </w:rPr>
                  </w:pPr>
                  <w:r>
                    <w:rPr>
                      <w:rFonts w:ascii="Arial" w:hAnsi="Arial" w:cs="Arial"/>
                      <w:sz w:val="14"/>
                      <w:szCs w:val="14"/>
                    </w:rPr>
                    <w:t>2816893,25</w:t>
                  </w:r>
                </w:p>
              </w:tc>
              <w:tc>
                <w:tcPr>
                  <w:tcW w:w="726" w:type="dxa"/>
                  <w:textDirection w:val="btLr"/>
                </w:tcPr>
                <w:p w:rsidR="005817DD" w:rsidRPr="00B73072" w:rsidRDefault="00513422" w:rsidP="00EB00D7">
                  <w:pPr>
                    <w:ind w:left="113" w:right="113"/>
                    <w:jc w:val="right"/>
                    <w:rPr>
                      <w:rFonts w:ascii="Arial" w:hAnsi="Arial" w:cs="Arial"/>
                      <w:sz w:val="16"/>
                      <w:szCs w:val="16"/>
                    </w:rPr>
                  </w:pPr>
                  <w:r>
                    <w:rPr>
                      <w:rFonts w:ascii="Arial" w:hAnsi="Arial" w:cs="Arial"/>
                      <w:sz w:val="16"/>
                      <w:szCs w:val="16"/>
                    </w:rPr>
                    <w:t>2691245,38</w:t>
                  </w:r>
                </w:p>
              </w:tc>
            </w:tr>
            <w:tr w:rsidR="00550FDC" w:rsidTr="001E12B1">
              <w:trPr>
                <w:cantSplit/>
                <w:trHeight w:val="1134"/>
              </w:trPr>
              <w:tc>
                <w:tcPr>
                  <w:tcW w:w="266" w:type="dxa"/>
                </w:tcPr>
                <w:p w:rsidR="005817DD" w:rsidRDefault="005817DD" w:rsidP="005817DD">
                  <w:pPr>
                    <w:jc w:val="right"/>
                    <w:rPr>
                      <w:rFonts w:ascii="Arial" w:hAnsi="Arial" w:cs="Arial"/>
                      <w:sz w:val="14"/>
                      <w:szCs w:val="14"/>
                    </w:rPr>
                  </w:pPr>
                  <w:r>
                    <w:rPr>
                      <w:rFonts w:ascii="Arial" w:hAnsi="Arial" w:cs="Arial"/>
                      <w:sz w:val="14"/>
                      <w:szCs w:val="14"/>
                    </w:rPr>
                    <w:t>3</w:t>
                  </w:r>
                </w:p>
                <w:p w:rsidR="005817DD" w:rsidRPr="00BE65B9" w:rsidRDefault="005817DD" w:rsidP="005817DD">
                  <w:pPr>
                    <w:jc w:val="right"/>
                    <w:rPr>
                      <w:rFonts w:ascii="Arial" w:hAnsi="Arial" w:cs="Arial"/>
                      <w:sz w:val="14"/>
                      <w:szCs w:val="14"/>
                    </w:rPr>
                  </w:pPr>
                </w:p>
              </w:tc>
              <w:tc>
                <w:tcPr>
                  <w:tcW w:w="846" w:type="dxa"/>
                  <w:textDirection w:val="btLr"/>
                </w:tcPr>
                <w:p w:rsidR="005817DD" w:rsidRDefault="0004260E" w:rsidP="0004260E">
                  <w:pPr>
                    <w:ind w:left="113" w:right="113"/>
                    <w:jc w:val="right"/>
                    <w:rPr>
                      <w:rFonts w:ascii="Arial" w:hAnsi="Arial" w:cs="Arial"/>
                      <w:sz w:val="14"/>
                      <w:szCs w:val="14"/>
                    </w:rPr>
                  </w:pPr>
                  <w:r>
                    <w:rPr>
                      <w:rFonts w:ascii="Arial" w:hAnsi="Arial" w:cs="Arial"/>
                      <w:sz w:val="14"/>
                      <w:szCs w:val="14"/>
                    </w:rPr>
                    <w:t>Urządzenia techniczne i maszyny</w:t>
                  </w:r>
                </w:p>
              </w:tc>
              <w:tc>
                <w:tcPr>
                  <w:tcW w:w="557" w:type="dxa"/>
                  <w:textDirection w:val="btLr"/>
                </w:tcPr>
                <w:p w:rsidR="005817DD" w:rsidRPr="00B73072" w:rsidRDefault="00774113" w:rsidP="0004260E">
                  <w:pPr>
                    <w:ind w:left="113" w:right="113"/>
                    <w:jc w:val="right"/>
                    <w:rPr>
                      <w:rFonts w:ascii="Arial" w:hAnsi="Arial" w:cs="Arial"/>
                      <w:b/>
                      <w:sz w:val="14"/>
                      <w:szCs w:val="14"/>
                      <w:highlight w:val="yellow"/>
                    </w:rPr>
                  </w:pPr>
                  <w:r>
                    <w:rPr>
                      <w:rFonts w:ascii="Arial" w:hAnsi="Arial" w:cs="Arial"/>
                      <w:b/>
                      <w:sz w:val="14"/>
                      <w:szCs w:val="14"/>
                      <w:highlight w:val="yellow"/>
                    </w:rPr>
                    <w:t>374426,23</w:t>
                  </w:r>
                </w:p>
              </w:tc>
              <w:tc>
                <w:tcPr>
                  <w:tcW w:w="340" w:type="dxa"/>
                  <w:textDirection w:val="btLr"/>
                </w:tcPr>
                <w:p w:rsidR="005817DD" w:rsidRPr="00BE65B9" w:rsidRDefault="0004260E" w:rsidP="0004260E">
                  <w:pPr>
                    <w:ind w:left="113" w:right="113"/>
                    <w:jc w:val="right"/>
                    <w:rPr>
                      <w:rFonts w:ascii="Arial" w:hAnsi="Arial" w:cs="Arial"/>
                      <w:sz w:val="14"/>
                      <w:szCs w:val="14"/>
                    </w:rPr>
                  </w:pPr>
                  <w:r>
                    <w:rPr>
                      <w:rFonts w:ascii="Arial" w:hAnsi="Arial" w:cs="Arial"/>
                      <w:sz w:val="14"/>
                      <w:szCs w:val="14"/>
                    </w:rPr>
                    <w:t>0,00</w:t>
                  </w:r>
                </w:p>
              </w:tc>
              <w:tc>
                <w:tcPr>
                  <w:tcW w:w="662" w:type="dxa"/>
                  <w:textDirection w:val="btLr"/>
                </w:tcPr>
                <w:p w:rsidR="005817DD" w:rsidRDefault="0004260E" w:rsidP="0004260E">
                  <w:pPr>
                    <w:ind w:left="113" w:right="113"/>
                    <w:jc w:val="right"/>
                    <w:rPr>
                      <w:rFonts w:ascii="Arial" w:hAnsi="Arial" w:cs="Arial"/>
                      <w:sz w:val="14"/>
                      <w:szCs w:val="14"/>
                    </w:rPr>
                  </w:pPr>
                  <w:r>
                    <w:rPr>
                      <w:rFonts w:ascii="Arial" w:hAnsi="Arial" w:cs="Arial"/>
                      <w:sz w:val="14"/>
                      <w:szCs w:val="14"/>
                    </w:rPr>
                    <w:t>0,00</w:t>
                  </w:r>
                </w:p>
              </w:tc>
              <w:tc>
                <w:tcPr>
                  <w:tcW w:w="920" w:type="dxa"/>
                  <w:textDirection w:val="btLr"/>
                </w:tcPr>
                <w:p w:rsidR="005817DD" w:rsidRPr="00BE65B9" w:rsidRDefault="0004260E" w:rsidP="0004260E">
                  <w:pPr>
                    <w:ind w:left="113" w:right="113"/>
                    <w:jc w:val="right"/>
                    <w:rPr>
                      <w:rFonts w:ascii="Arial" w:hAnsi="Arial" w:cs="Arial"/>
                      <w:sz w:val="14"/>
                      <w:szCs w:val="14"/>
                    </w:rPr>
                  </w:pPr>
                  <w:r>
                    <w:rPr>
                      <w:rFonts w:ascii="Arial" w:hAnsi="Arial" w:cs="Arial"/>
                      <w:sz w:val="14"/>
                      <w:szCs w:val="14"/>
                    </w:rPr>
                    <w:t>0,00</w:t>
                  </w:r>
                </w:p>
              </w:tc>
              <w:tc>
                <w:tcPr>
                  <w:tcW w:w="747" w:type="dxa"/>
                  <w:textDirection w:val="btLr"/>
                </w:tcPr>
                <w:p w:rsidR="005817DD" w:rsidRPr="00B73072" w:rsidRDefault="0004260E" w:rsidP="0004260E">
                  <w:pPr>
                    <w:ind w:left="113" w:right="113"/>
                    <w:jc w:val="right"/>
                    <w:rPr>
                      <w:rFonts w:ascii="Arial" w:hAnsi="Arial" w:cs="Arial"/>
                      <w:b/>
                      <w:i/>
                      <w:sz w:val="14"/>
                      <w:szCs w:val="14"/>
                    </w:rPr>
                  </w:pPr>
                  <w:r>
                    <w:rPr>
                      <w:rFonts w:ascii="Arial" w:hAnsi="Arial" w:cs="Arial"/>
                      <w:b/>
                      <w:i/>
                      <w:sz w:val="14"/>
                      <w:szCs w:val="14"/>
                    </w:rPr>
                    <w:t>0,00</w:t>
                  </w:r>
                </w:p>
              </w:tc>
              <w:tc>
                <w:tcPr>
                  <w:tcW w:w="489" w:type="dxa"/>
                  <w:textDirection w:val="btLr"/>
                </w:tcPr>
                <w:p w:rsidR="005817DD" w:rsidRPr="00BE65B9" w:rsidRDefault="0004260E" w:rsidP="0004260E">
                  <w:pPr>
                    <w:ind w:left="113" w:right="113"/>
                    <w:jc w:val="right"/>
                    <w:rPr>
                      <w:rFonts w:ascii="Arial" w:hAnsi="Arial" w:cs="Arial"/>
                      <w:sz w:val="14"/>
                      <w:szCs w:val="14"/>
                    </w:rPr>
                  </w:pPr>
                  <w:r>
                    <w:rPr>
                      <w:rFonts w:ascii="Arial" w:hAnsi="Arial" w:cs="Arial"/>
                      <w:sz w:val="14"/>
                      <w:szCs w:val="14"/>
                    </w:rPr>
                    <w:t>0,00</w:t>
                  </w:r>
                </w:p>
              </w:tc>
              <w:tc>
                <w:tcPr>
                  <w:tcW w:w="638" w:type="dxa"/>
                  <w:textDirection w:val="btLr"/>
                </w:tcPr>
                <w:p w:rsidR="005817DD" w:rsidRPr="00BE65B9" w:rsidRDefault="0004260E" w:rsidP="0004260E">
                  <w:pPr>
                    <w:ind w:left="113" w:right="113"/>
                    <w:jc w:val="right"/>
                    <w:rPr>
                      <w:rFonts w:ascii="Arial" w:hAnsi="Arial" w:cs="Arial"/>
                      <w:sz w:val="14"/>
                      <w:szCs w:val="14"/>
                    </w:rPr>
                  </w:pPr>
                  <w:r>
                    <w:rPr>
                      <w:rFonts w:ascii="Arial" w:hAnsi="Arial" w:cs="Arial"/>
                      <w:sz w:val="14"/>
                      <w:szCs w:val="14"/>
                    </w:rPr>
                    <w:t>0,00</w:t>
                  </w:r>
                </w:p>
              </w:tc>
              <w:tc>
                <w:tcPr>
                  <w:tcW w:w="399" w:type="dxa"/>
                  <w:textDirection w:val="btLr"/>
                </w:tcPr>
                <w:p w:rsidR="005817DD" w:rsidRPr="00BE65B9" w:rsidRDefault="0004260E" w:rsidP="0004260E">
                  <w:pPr>
                    <w:ind w:left="113" w:right="113"/>
                    <w:jc w:val="right"/>
                    <w:rPr>
                      <w:rFonts w:ascii="Arial" w:hAnsi="Arial" w:cs="Arial"/>
                      <w:sz w:val="14"/>
                      <w:szCs w:val="14"/>
                    </w:rPr>
                  </w:pPr>
                  <w:r>
                    <w:rPr>
                      <w:rFonts w:ascii="Arial" w:hAnsi="Arial" w:cs="Arial"/>
                      <w:sz w:val="14"/>
                      <w:szCs w:val="14"/>
                    </w:rPr>
                    <w:t>0,00</w:t>
                  </w:r>
                </w:p>
              </w:tc>
              <w:tc>
                <w:tcPr>
                  <w:tcW w:w="766" w:type="dxa"/>
                  <w:textDirection w:val="btLr"/>
                </w:tcPr>
                <w:p w:rsidR="005817DD" w:rsidRPr="00B73072" w:rsidRDefault="0004260E" w:rsidP="0004260E">
                  <w:pPr>
                    <w:ind w:left="113" w:right="113"/>
                    <w:jc w:val="right"/>
                    <w:rPr>
                      <w:rFonts w:ascii="Arial" w:hAnsi="Arial" w:cs="Arial"/>
                      <w:b/>
                      <w:i/>
                      <w:sz w:val="14"/>
                      <w:szCs w:val="14"/>
                    </w:rPr>
                  </w:pPr>
                  <w:r>
                    <w:rPr>
                      <w:rFonts w:ascii="Arial" w:hAnsi="Arial" w:cs="Arial"/>
                      <w:b/>
                      <w:i/>
                      <w:sz w:val="14"/>
                      <w:szCs w:val="14"/>
                    </w:rPr>
                    <w:t>0,00</w:t>
                  </w:r>
                </w:p>
              </w:tc>
              <w:tc>
                <w:tcPr>
                  <w:tcW w:w="726" w:type="dxa"/>
                  <w:textDirection w:val="btLr"/>
                </w:tcPr>
                <w:p w:rsidR="005817DD" w:rsidRPr="00B73072" w:rsidRDefault="00774113" w:rsidP="0004260E">
                  <w:pPr>
                    <w:ind w:left="113" w:right="113"/>
                    <w:jc w:val="right"/>
                    <w:rPr>
                      <w:rFonts w:ascii="Arial" w:hAnsi="Arial" w:cs="Arial"/>
                      <w:b/>
                      <w:sz w:val="14"/>
                      <w:szCs w:val="14"/>
                      <w:highlight w:val="yellow"/>
                    </w:rPr>
                  </w:pPr>
                  <w:r>
                    <w:rPr>
                      <w:rFonts w:ascii="Arial" w:hAnsi="Arial" w:cs="Arial"/>
                      <w:b/>
                      <w:sz w:val="14"/>
                      <w:szCs w:val="14"/>
                      <w:highlight w:val="yellow"/>
                    </w:rPr>
                    <w:t>374426,23</w:t>
                  </w:r>
                </w:p>
              </w:tc>
              <w:tc>
                <w:tcPr>
                  <w:tcW w:w="726" w:type="dxa"/>
                  <w:textDirection w:val="btLr"/>
                </w:tcPr>
                <w:p w:rsidR="005817DD" w:rsidRPr="00B73072" w:rsidRDefault="001E12B1" w:rsidP="0004260E">
                  <w:pPr>
                    <w:ind w:left="113" w:right="113"/>
                    <w:jc w:val="right"/>
                    <w:rPr>
                      <w:rFonts w:ascii="Arial" w:hAnsi="Arial" w:cs="Arial"/>
                      <w:b/>
                      <w:sz w:val="14"/>
                      <w:szCs w:val="14"/>
                      <w:highlight w:val="cyan"/>
                    </w:rPr>
                  </w:pPr>
                  <w:r>
                    <w:rPr>
                      <w:rFonts w:ascii="Arial" w:hAnsi="Arial" w:cs="Arial"/>
                      <w:b/>
                      <w:sz w:val="14"/>
                      <w:szCs w:val="14"/>
                      <w:highlight w:val="cyan"/>
                    </w:rPr>
                    <w:t>374426,23</w:t>
                  </w:r>
                </w:p>
              </w:tc>
              <w:tc>
                <w:tcPr>
                  <w:tcW w:w="717" w:type="dxa"/>
                  <w:textDirection w:val="btLr"/>
                </w:tcPr>
                <w:p w:rsidR="005817DD" w:rsidRPr="00BE65B9" w:rsidRDefault="007023F3" w:rsidP="0004260E">
                  <w:pPr>
                    <w:ind w:left="113" w:right="113"/>
                    <w:jc w:val="right"/>
                    <w:rPr>
                      <w:rFonts w:ascii="Arial" w:hAnsi="Arial" w:cs="Arial"/>
                      <w:sz w:val="14"/>
                      <w:szCs w:val="14"/>
                    </w:rPr>
                  </w:pPr>
                  <w:r>
                    <w:rPr>
                      <w:rFonts w:ascii="Arial" w:hAnsi="Arial" w:cs="Arial"/>
                      <w:sz w:val="14"/>
                      <w:szCs w:val="14"/>
                    </w:rPr>
                    <w:t>0,00</w:t>
                  </w:r>
                </w:p>
              </w:tc>
              <w:tc>
                <w:tcPr>
                  <w:tcW w:w="747" w:type="dxa"/>
                  <w:textDirection w:val="btLr"/>
                </w:tcPr>
                <w:p w:rsidR="005817DD" w:rsidRPr="00BE65B9" w:rsidRDefault="006B2942" w:rsidP="0004260E">
                  <w:pPr>
                    <w:ind w:left="113" w:right="113"/>
                    <w:jc w:val="right"/>
                    <w:rPr>
                      <w:rFonts w:ascii="Arial" w:hAnsi="Arial" w:cs="Arial"/>
                      <w:sz w:val="14"/>
                      <w:szCs w:val="14"/>
                    </w:rPr>
                  </w:pPr>
                  <w:r>
                    <w:rPr>
                      <w:rFonts w:ascii="Arial" w:hAnsi="Arial" w:cs="Arial"/>
                      <w:sz w:val="14"/>
                      <w:szCs w:val="14"/>
                    </w:rPr>
                    <w:t>0,00</w:t>
                  </w:r>
                </w:p>
              </w:tc>
              <w:tc>
                <w:tcPr>
                  <w:tcW w:w="399" w:type="dxa"/>
                  <w:textDirection w:val="btLr"/>
                </w:tcPr>
                <w:p w:rsidR="005817DD" w:rsidRPr="00BE65B9" w:rsidRDefault="001019E7" w:rsidP="0004260E">
                  <w:pPr>
                    <w:ind w:left="113" w:right="113"/>
                    <w:jc w:val="right"/>
                    <w:rPr>
                      <w:rFonts w:ascii="Arial" w:hAnsi="Arial" w:cs="Arial"/>
                      <w:sz w:val="14"/>
                      <w:szCs w:val="14"/>
                    </w:rPr>
                  </w:pPr>
                  <w:r>
                    <w:rPr>
                      <w:rFonts w:ascii="Arial" w:hAnsi="Arial" w:cs="Arial"/>
                      <w:sz w:val="14"/>
                      <w:szCs w:val="14"/>
                    </w:rPr>
                    <w:t>0,00</w:t>
                  </w:r>
                </w:p>
              </w:tc>
              <w:tc>
                <w:tcPr>
                  <w:tcW w:w="727" w:type="dxa"/>
                  <w:textDirection w:val="btLr"/>
                </w:tcPr>
                <w:p w:rsidR="005817DD" w:rsidRPr="00BE65B9" w:rsidRDefault="006B2942" w:rsidP="0004260E">
                  <w:pPr>
                    <w:ind w:left="113" w:right="113"/>
                    <w:jc w:val="right"/>
                    <w:rPr>
                      <w:rFonts w:ascii="Arial" w:hAnsi="Arial" w:cs="Arial"/>
                      <w:sz w:val="14"/>
                      <w:szCs w:val="14"/>
                    </w:rPr>
                  </w:pPr>
                  <w:r>
                    <w:rPr>
                      <w:rFonts w:ascii="Arial" w:hAnsi="Arial" w:cs="Arial"/>
                      <w:sz w:val="14"/>
                      <w:szCs w:val="14"/>
                    </w:rPr>
                    <w:t>0,00</w:t>
                  </w:r>
                </w:p>
              </w:tc>
              <w:tc>
                <w:tcPr>
                  <w:tcW w:w="701" w:type="dxa"/>
                  <w:textDirection w:val="btLr"/>
                </w:tcPr>
                <w:p w:rsidR="005817DD" w:rsidRPr="00BE65B9" w:rsidRDefault="001019E7" w:rsidP="0004260E">
                  <w:pPr>
                    <w:ind w:left="113" w:right="113"/>
                    <w:jc w:val="right"/>
                    <w:rPr>
                      <w:rFonts w:ascii="Arial" w:hAnsi="Arial" w:cs="Arial"/>
                      <w:sz w:val="14"/>
                      <w:szCs w:val="14"/>
                    </w:rPr>
                  </w:pPr>
                  <w:r>
                    <w:rPr>
                      <w:rFonts w:ascii="Arial" w:hAnsi="Arial" w:cs="Arial"/>
                      <w:sz w:val="14"/>
                      <w:szCs w:val="14"/>
                    </w:rPr>
                    <w:t>0,00</w:t>
                  </w:r>
                </w:p>
              </w:tc>
              <w:tc>
                <w:tcPr>
                  <w:tcW w:w="726" w:type="dxa"/>
                  <w:textDirection w:val="btLr"/>
                </w:tcPr>
                <w:p w:rsidR="005817DD" w:rsidRPr="00B73072" w:rsidRDefault="00774113" w:rsidP="0004260E">
                  <w:pPr>
                    <w:ind w:left="113" w:right="113"/>
                    <w:jc w:val="right"/>
                    <w:rPr>
                      <w:rFonts w:ascii="Arial" w:hAnsi="Arial" w:cs="Arial"/>
                      <w:b/>
                      <w:sz w:val="14"/>
                      <w:szCs w:val="14"/>
                      <w:highlight w:val="cyan"/>
                    </w:rPr>
                  </w:pPr>
                  <w:r>
                    <w:rPr>
                      <w:rFonts w:ascii="Arial" w:hAnsi="Arial" w:cs="Arial"/>
                      <w:b/>
                      <w:sz w:val="14"/>
                      <w:szCs w:val="14"/>
                      <w:highlight w:val="cyan"/>
                    </w:rPr>
                    <w:t>374426,23</w:t>
                  </w:r>
                </w:p>
              </w:tc>
              <w:tc>
                <w:tcPr>
                  <w:tcW w:w="726" w:type="dxa"/>
                  <w:textDirection w:val="btLr"/>
                </w:tcPr>
                <w:p w:rsidR="005817DD" w:rsidRPr="00BE65B9" w:rsidRDefault="006B2942" w:rsidP="0004260E">
                  <w:pPr>
                    <w:ind w:left="113" w:right="113"/>
                    <w:jc w:val="right"/>
                    <w:rPr>
                      <w:rFonts w:ascii="Arial" w:hAnsi="Arial" w:cs="Arial"/>
                      <w:sz w:val="14"/>
                      <w:szCs w:val="14"/>
                    </w:rPr>
                  </w:pPr>
                  <w:r>
                    <w:rPr>
                      <w:rFonts w:ascii="Arial" w:hAnsi="Arial" w:cs="Arial"/>
                      <w:sz w:val="14"/>
                      <w:szCs w:val="14"/>
                    </w:rPr>
                    <w:t>0,00</w:t>
                  </w:r>
                </w:p>
              </w:tc>
              <w:tc>
                <w:tcPr>
                  <w:tcW w:w="726" w:type="dxa"/>
                  <w:textDirection w:val="btLr"/>
                </w:tcPr>
                <w:p w:rsidR="005817DD" w:rsidRDefault="00774113" w:rsidP="0004260E">
                  <w:pPr>
                    <w:ind w:left="113" w:right="113"/>
                    <w:jc w:val="right"/>
                    <w:rPr>
                      <w:rFonts w:ascii="Arial" w:hAnsi="Arial" w:cs="Arial"/>
                      <w:sz w:val="16"/>
                      <w:szCs w:val="16"/>
                    </w:rPr>
                  </w:pPr>
                  <w:r>
                    <w:rPr>
                      <w:rFonts w:ascii="Arial" w:hAnsi="Arial" w:cs="Arial"/>
                      <w:sz w:val="16"/>
                      <w:szCs w:val="16"/>
                    </w:rPr>
                    <w:t>0,00</w:t>
                  </w:r>
                </w:p>
              </w:tc>
            </w:tr>
            <w:tr w:rsidR="00550FDC" w:rsidTr="001E12B1">
              <w:trPr>
                <w:cantSplit/>
                <w:trHeight w:val="1134"/>
              </w:trPr>
              <w:tc>
                <w:tcPr>
                  <w:tcW w:w="266" w:type="dxa"/>
                </w:tcPr>
                <w:p w:rsidR="005817DD" w:rsidRPr="00BE65B9" w:rsidRDefault="005817DD" w:rsidP="005817DD">
                  <w:pPr>
                    <w:jc w:val="right"/>
                    <w:rPr>
                      <w:rFonts w:ascii="Arial" w:hAnsi="Arial" w:cs="Arial"/>
                      <w:sz w:val="14"/>
                      <w:szCs w:val="14"/>
                    </w:rPr>
                  </w:pPr>
                  <w:r>
                    <w:rPr>
                      <w:rFonts w:ascii="Arial" w:hAnsi="Arial" w:cs="Arial"/>
                      <w:sz w:val="14"/>
                      <w:szCs w:val="14"/>
                    </w:rPr>
                    <w:t>4</w:t>
                  </w:r>
                </w:p>
              </w:tc>
              <w:tc>
                <w:tcPr>
                  <w:tcW w:w="846" w:type="dxa"/>
                  <w:textDirection w:val="btLr"/>
                </w:tcPr>
                <w:p w:rsidR="005817DD" w:rsidRPr="00631A27" w:rsidRDefault="00774113" w:rsidP="00774113">
                  <w:pPr>
                    <w:ind w:left="113" w:right="113"/>
                    <w:jc w:val="right"/>
                    <w:rPr>
                      <w:rFonts w:ascii="Arial" w:hAnsi="Arial" w:cs="Arial"/>
                      <w:b/>
                      <w:sz w:val="18"/>
                      <w:szCs w:val="18"/>
                    </w:rPr>
                  </w:pPr>
                  <w:r w:rsidRPr="00631A27">
                    <w:rPr>
                      <w:rFonts w:ascii="Arial" w:hAnsi="Arial" w:cs="Arial"/>
                      <w:b/>
                      <w:sz w:val="18"/>
                      <w:szCs w:val="18"/>
                    </w:rPr>
                    <w:t>RAZEM</w:t>
                  </w:r>
                </w:p>
              </w:tc>
              <w:tc>
                <w:tcPr>
                  <w:tcW w:w="557" w:type="dxa"/>
                  <w:textDirection w:val="btLr"/>
                </w:tcPr>
                <w:p w:rsidR="005817DD" w:rsidRPr="00631A27" w:rsidRDefault="00774113" w:rsidP="00774113">
                  <w:pPr>
                    <w:ind w:left="113" w:right="113"/>
                    <w:jc w:val="right"/>
                    <w:rPr>
                      <w:rFonts w:ascii="Arial" w:hAnsi="Arial" w:cs="Arial"/>
                      <w:b/>
                      <w:sz w:val="16"/>
                      <w:szCs w:val="16"/>
                      <w:highlight w:val="yellow"/>
                    </w:rPr>
                  </w:pPr>
                  <w:r w:rsidRPr="00631A27">
                    <w:rPr>
                      <w:rFonts w:ascii="Arial" w:hAnsi="Arial" w:cs="Arial"/>
                      <w:b/>
                      <w:sz w:val="16"/>
                      <w:szCs w:val="16"/>
                      <w:highlight w:val="yellow"/>
                    </w:rPr>
                    <w:t>5218360,46</w:t>
                  </w:r>
                </w:p>
              </w:tc>
              <w:tc>
                <w:tcPr>
                  <w:tcW w:w="340" w:type="dxa"/>
                  <w:textDirection w:val="btLr"/>
                </w:tcPr>
                <w:p w:rsidR="005817DD" w:rsidRPr="00631A27" w:rsidRDefault="00774113" w:rsidP="00774113">
                  <w:pPr>
                    <w:ind w:left="113" w:right="113"/>
                    <w:jc w:val="right"/>
                    <w:rPr>
                      <w:rFonts w:ascii="Arial" w:hAnsi="Arial" w:cs="Arial"/>
                      <w:b/>
                      <w:sz w:val="16"/>
                      <w:szCs w:val="16"/>
                    </w:rPr>
                  </w:pPr>
                  <w:r w:rsidRPr="00631A27">
                    <w:rPr>
                      <w:rFonts w:ascii="Arial" w:hAnsi="Arial" w:cs="Arial"/>
                      <w:b/>
                      <w:sz w:val="16"/>
                      <w:szCs w:val="16"/>
                    </w:rPr>
                    <w:t>0,00</w:t>
                  </w:r>
                </w:p>
              </w:tc>
              <w:tc>
                <w:tcPr>
                  <w:tcW w:w="662" w:type="dxa"/>
                  <w:textDirection w:val="btLr"/>
                </w:tcPr>
                <w:p w:rsidR="005817DD" w:rsidRPr="00631A27" w:rsidRDefault="00774113" w:rsidP="00774113">
                  <w:pPr>
                    <w:ind w:left="113" w:right="113"/>
                    <w:jc w:val="right"/>
                    <w:rPr>
                      <w:rFonts w:ascii="Arial" w:hAnsi="Arial" w:cs="Arial"/>
                      <w:b/>
                      <w:sz w:val="16"/>
                      <w:szCs w:val="16"/>
                    </w:rPr>
                  </w:pPr>
                  <w:r w:rsidRPr="00631A27">
                    <w:rPr>
                      <w:rFonts w:ascii="Arial" w:hAnsi="Arial" w:cs="Arial"/>
                      <w:b/>
                      <w:sz w:val="16"/>
                      <w:szCs w:val="16"/>
                    </w:rPr>
                    <w:t>0,00</w:t>
                  </w:r>
                </w:p>
              </w:tc>
              <w:tc>
                <w:tcPr>
                  <w:tcW w:w="920" w:type="dxa"/>
                  <w:textDirection w:val="btLr"/>
                </w:tcPr>
                <w:p w:rsidR="005817DD" w:rsidRPr="00631A27" w:rsidRDefault="00774113" w:rsidP="00774113">
                  <w:pPr>
                    <w:ind w:left="113" w:right="113"/>
                    <w:jc w:val="right"/>
                    <w:rPr>
                      <w:rFonts w:ascii="Arial" w:hAnsi="Arial" w:cs="Arial"/>
                      <w:b/>
                      <w:sz w:val="16"/>
                      <w:szCs w:val="16"/>
                    </w:rPr>
                  </w:pPr>
                  <w:r w:rsidRPr="00631A27">
                    <w:rPr>
                      <w:rFonts w:ascii="Arial" w:hAnsi="Arial" w:cs="Arial"/>
                      <w:b/>
                      <w:sz w:val="16"/>
                      <w:szCs w:val="16"/>
                    </w:rPr>
                    <w:t>0,00</w:t>
                  </w:r>
                </w:p>
              </w:tc>
              <w:tc>
                <w:tcPr>
                  <w:tcW w:w="747" w:type="dxa"/>
                  <w:textDirection w:val="btLr"/>
                </w:tcPr>
                <w:p w:rsidR="005817DD" w:rsidRPr="00631A27" w:rsidRDefault="00774113" w:rsidP="00774113">
                  <w:pPr>
                    <w:ind w:left="113" w:right="113"/>
                    <w:jc w:val="right"/>
                    <w:rPr>
                      <w:rFonts w:ascii="Arial" w:hAnsi="Arial" w:cs="Arial"/>
                      <w:b/>
                      <w:i/>
                      <w:sz w:val="16"/>
                      <w:szCs w:val="16"/>
                    </w:rPr>
                  </w:pPr>
                  <w:r w:rsidRPr="00631A27">
                    <w:rPr>
                      <w:rFonts w:ascii="Arial" w:hAnsi="Arial" w:cs="Arial"/>
                      <w:b/>
                      <w:i/>
                      <w:sz w:val="16"/>
                      <w:szCs w:val="16"/>
                    </w:rPr>
                    <w:t>0,00</w:t>
                  </w:r>
                </w:p>
              </w:tc>
              <w:tc>
                <w:tcPr>
                  <w:tcW w:w="489" w:type="dxa"/>
                  <w:textDirection w:val="btLr"/>
                </w:tcPr>
                <w:p w:rsidR="005817DD" w:rsidRPr="00631A27" w:rsidRDefault="00F712FF" w:rsidP="00774113">
                  <w:pPr>
                    <w:ind w:left="113" w:right="113"/>
                    <w:jc w:val="right"/>
                    <w:rPr>
                      <w:rFonts w:ascii="Arial" w:hAnsi="Arial" w:cs="Arial"/>
                      <w:b/>
                      <w:sz w:val="16"/>
                      <w:szCs w:val="16"/>
                    </w:rPr>
                  </w:pPr>
                  <w:r>
                    <w:rPr>
                      <w:rFonts w:ascii="Arial" w:hAnsi="Arial" w:cs="Arial"/>
                      <w:b/>
                      <w:sz w:val="16"/>
                      <w:szCs w:val="16"/>
                    </w:rPr>
                    <w:t>124083,89</w:t>
                  </w:r>
                </w:p>
              </w:tc>
              <w:tc>
                <w:tcPr>
                  <w:tcW w:w="638" w:type="dxa"/>
                  <w:textDirection w:val="btLr"/>
                </w:tcPr>
                <w:p w:rsidR="005817DD" w:rsidRPr="00631A27" w:rsidRDefault="00774113" w:rsidP="00774113">
                  <w:pPr>
                    <w:ind w:left="113" w:right="113"/>
                    <w:jc w:val="right"/>
                    <w:rPr>
                      <w:rFonts w:ascii="Arial" w:hAnsi="Arial" w:cs="Arial"/>
                      <w:b/>
                      <w:sz w:val="16"/>
                      <w:szCs w:val="16"/>
                    </w:rPr>
                  </w:pPr>
                  <w:r w:rsidRPr="00631A27">
                    <w:rPr>
                      <w:rFonts w:ascii="Arial" w:hAnsi="Arial" w:cs="Arial"/>
                      <w:b/>
                      <w:sz w:val="16"/>
                      <w:szCs w:val="16"/>
                    </w:rPr>
                    <w:t>0,00</w:t>
                  </w:r>
                </w:p>
              </w:tc>
              <w:tc>
                <w:tcPr>
                  <w:tcW w:w="399" w:type="dxa"/>
                  <w:textDirection w:val="btLr"/>
                </w:tcPr>
                <w:p w:rsidR="005817DD" w:rsidRPr="00631A27" w:rsidRDefault="00774113" w:rsidP="00774113">
                  <w:pPr>
                    <w:ind w:left="113" w:right="113"/>
                    <w:jc w:val="right"/>
                    <w:rPr>
                      <w:rFonts w:ascii="Arial" w:hAnsi="Arial" w:cs="Arial"/>
                      <w:b/>
                      <w:sz w:val="16"/>
                      <w:szCs w:val="16"/>
                    </w:rPr>
                  </w:pPr>
                  <w:r w:rsidRPr="00631A27">
                    <w:rPr>
                      <w:rFonts w:ascii="Arial" w:hAnsi="Arial" w:cs="Arial"/>
                      <w:b/>
                      <w:sz w:val="16"/>
                      <w:szCs w:val="16"/>
                    </w:rPr>
                    <w:t>0,00</w:t>
                  </w:r>
                </w:p>
              </w:tc>
              <w:tc>
                <w:tcPr>
                  <w:tcW w:w="766" w:type="dxa"/>
                  <w:textDirection w:val="btLr"/>
                </w:tcPr>
                <w:p w:rsidR="005817DD" w:rsidRPr="00631A27" w:rsidRDefault="00F712FF" w:rsidP="00774113">
                  <w:pPr>
                    <w:ind w:left="113" w:right="113"/>
                    <w:jc w:val="right"/>
                    <w:rPr>
                      <w:rFonts w:ascii="Arial" w:hAnsi="Arial" w:cs="Arial"/>
                      <w:b/>
                      <w:i/>
                      <w:sz w:val="16"/>
                      <w:szCs w:val="16"/>
                    </w:rPr>
                  </w:pPr>
                  <w:r>
                    <w:rPr>
                      <w:rFonts w:ascii="Arial" w:hAnsi="Arial" w:cs="Arial"/>
                      <w:b/>
                      <w:i/>
                      <w:sz w:val="16"/>
                      <w:szCs w:val="16"/>
                    </w:rPr>
                    <w:t>124083,89</w:t>
                  </w:r>
                </w:p>
              </w:tc>
              <w:tc>
                <w:tcPr>
                  <w:tcW w:w="726" w:type="dxa"/>
                  <w:textDirection w:val="btLr"/>
                </w:tcPr>
                <w:p w:rsidR="005817DD" w:rsidRPr="00631A27" w:rsidRDefault="001E12B1" w:rsidP="00774113">
                  <w:pPr>
                    <w:ind w:left="113" w:right="113"/>
                    <w:jc w:val="right"/>
                    <w:rPr>
                      <w:rFonts w:ascii="Arial" w:hAnsi="Arial" w:cs="Arial"/>
                      <w:b/>
                      <w:sz w:val="16"/>
                      <w:szCs w:val="16"/>
                      <w:highlight w:val="yellow"/>
                    </w:rPr>
                  </w:pPr>
                  <w:r>
                    <w:rPr>
                      <w:rFonts w:ascii="Arial" w:hAnsi="Arial" w:cs="Arial"/>
                      <w:b/>
                      <w:sz w:val="16"/>
                      <w:szCs w:val="16"/>
                      <w:highlight w:val="yellow"/>
                    </w:rPr>
                    <w:t>5094276,57</w:t>
                  </w:r>
                </w:p>
              </w:tc>
              <w:tc>
                <w:tcPr>
                  <w:tcW w:w="726" w:type="dxa"/>
                  <w:textDirection w:val="btLr"/>
                </w:tcPr>
                <w:p w:rsidR="005817DD" w:rsidRPr="00631A27" w:rsidRDefault="001E12B1" w:rsidP="00774113">
                  <w:pPr>
                    <w:ind w:left="113" w:right="113"/>
                    <w:jc w:val="right"/>
                    <w:rPr>
                      <w:rFonts w:ascii="Arial" w:hAnsi="Arial" w:cs="Arial"/>
                      <w:b/>
                      <w:sz w:val="16"/>
                      <w:szCs w:val="16"/>
                      <w:highlight w:val="cyan"/>
                    </w:rPr>
                  </w:pPr>
                  <w:r>
                    <w:rPr>
                      <w:rFonts w:ascii="Arial" w:hAnsi="Arial" w:cs="Arial"/>
                      <w:b/>
                      <w:sz w:val="16"/>
                      <w:szCs w:val="16"/>
                      <w:highlight w:val="cyan"/>
                    </w:rPr>
                    <w:t>2187704,21</w:t>
                  </w:r>
                </w:p>
              </w:tc>
              <w:tc>
                <w:tcPr>
                  <w:tcW w:w="717" w:type="dxa"/>
                  <w:textDirection w:val="btLr"/>
                </w:tcPr>
                <w:p w:rsidR="005817DD" w:rsidRPr="00631A27" w:rsidRDefault="00774113" w:rsidP="00774113">
                  <w:pPr>
                    <w:ind w:left="113" w:right="113"/>
                    <w:jc w:val="right"/>
                    <w:rPr>
                      <w:rFonts w:ascii="Arial" w:hAnsi="Arial" w:cs="Arial"/>
                      <w:b/>
                      <w:sz w:val="16"/>
                      <w:szCs w:val="16"/>
                    </w:rPr>
                  </w:pPr>
                  <w:r w:rsidRPr="00631A27">
                    <w:rPr>
                      <w:rFonts w:ascii="Arial" w:hAnsi="Arial" w:cs="Arial"/>
                      <w:b/>
                      <w:sz w:val="16"/>
                      <w:szCs w:val="16"/>
                    </w:rPr>
                    <w:t>0,00</w:t>
                  </w:r>
                </w:p>
              </w:tc>
              <w:tc>
                <w:tcPr>
                  <w:tcW w:w="747" w:type="dxa"/>
                  <w:textDirection w:val="btLr"/>
                </w:tcPr>
                <w:p w:rsidR="005817DD" w:rsidRPr="00631A27" w:rsidRDefault="00EA2E16" w:rsidP="00774113">
                  <w:pPr>
                    <w:ind w:left="113" w:right="113"/>
                    <w:jc w:val="right"/>
                    <w:rPr>
                      <w:rFonts w:ascii="Arial" w:hAnsi="Arial" w:cs="Arial"/>
                      <w:b/>
                      <w:sz w:val="16"/>
                      <w:szCs w:val="16"/>
                    </w:rPr>
                  </w:pPr>
                  <w:r>
                    <w:rPr>
                      <w:rFonts w:ascii="Arial" w:hAnsi="Arial" w:cs="Arial"/>
                      <w:b/>
                      <w:sz w:val="16"/>
                      <w:szCs w:val="16"/>
                    </w:rPr>
                    <w:t>113171,83</w:t>
                  </w:r>
                </w:p>
              </w:tc>
              <w:tc>
                <w:tcPr>
                  <w:tcW w:w="399" w:type="dxa"/>
                  <w:textDirection w:val="btLr"/>
                </w:tcPr>
                <w:p w:rsidR="005817DD" w:rsidRPr="00631A27" w:rsidRDefault="00774113" w:rsidP="00774113">
                  <w:pPr>
                    <w:ind w:left="113" w:right="113"/>
                    <w:jc w:val="right"/>
                    <w:rPr>
                      <w:rFonts w:ascii="Arial" w:hAnsi="Arial" w:cs="Arial"/>
                      <w:b/>
                      <w:sz w:val="16"/>
                      <w:szCs w:val="16"/>
                    </w:rPr>
                  </w:pPr>
                  <w:r w:rsidRPr="00631A27">
                    <w:rPr>
                      <w:rFonts w:ascii="Arial" w:hAnsi="Arial" w:cs="Arial"/>
                      <w:b/>
                      <w:sz w:val="16"/>
                      <w:szCs w:val="16"/>
                    </w:rPr>
                    <w:t>0,00</w:t>
                  </w:r>
                </w:p>
              </w:tc>
              <w:tc>
                <w:tcPr>
                  <w:tcW w:w="727" w:type="dxa"/>
                  <w:textDirection w:val="btLr"/>
                </w:tcPr>
                <w:p w:rsidR="005817DD" w:rsidRPr="00631A27" w:rsidRDefault="00EA2E16" w:rsidP="00774113">
                  <w:pPr>
                    <w:ind w:left="113" w:right="113"/>
                    <w:jc w:val="right"/>
                    <w:rPr>
                      <w:rFonts w:ascii="Arial" w:hAnsi="Arial" w:cs="Arial"/>
                      <w:b/>
                      <w:sz w:val="16"/>
                      <w:szCs w:val="16"/>
                    </w:rPr>
                  </w:pPr>
                  <w:r>
                    <w:rPr>
                      <w:rFonts w:ascii="Arial" w:hAnsi="Arial" w:cs="Arial"/>
                      <w:b/>
                      <w:sz w:val="16"/>
                      <w:szCs w:val="16"/>
                    </w:rPr>
                    <w:t>113171,83</w:t>
                  </w:r>
                </w:p>
              </w:tc>
              <w:tc>
                <w:tcPr>
                  <w:tcW w:w="701" w:type="dxa"/>
                  <w:textDirection w:val="btLr"/>
                </w:tcPr>
                <w:p w:rsidR="005817DD" w:rsidRPr="00631A27" w:rsidRDefault="00513422" w:rsidP="00774113">
                  <w:pPr>
                    <w:ind w:left="113" w:right="113"/>
                    <w:jc w:val="right"/>
                    <w:rPr>
                      <w:rFonts w:ascii="Arial" w:hAnsi="Arial" w:cs="Arial"/>
                      <w:b/>
                      <w:sz w:val="16"/>
                      <w:szCs w:val="16"/>
                    </w:rPr>
                  </w:pPr>
                  <w:r>
                    <w:rPr>
                      <w:rFonts w:ascii="Arial" w:hAnsi="Arial" w:cs="Arial"/>
                      <w:b/>
                      <w:sz w:val="16"/>
                      <w:szCs w:val="16"/>
                    </w:rPr>
                    <w:t>42932,15</w:t>
                  </w:r>
                </w:p>
              </w:tc>
              <w:tc>
                <w:tcPr>
                  <w:tcW w:w="726" w:type="dxa"/>
                  <w:textDirection w:val="btLr"/>
                </w:tcPr>
                <w:p w:rsidR="005817DD" w:rsidRPr="00631A27" w:rsidRDefault="00513422" w:rsidP="00774113">
                  <w:pPr>
                    <w:ind w:left="113" w:right="113"/>
                    <w:jc w:val="right"/>
                    <w:rPr>
                      <w:rFonts w:ascii="Arial" w:hAnsi="Arial" w:cs="Arial"/>
                      <w:b/>
                      <w:sz w:val="16"/>
                      <w:szCs w:val="16"/>
                      <w:highlight w:val="cyan"/>
                    </w:rPr>
                  </w:pPr>
                  <w:r>
                    <w:rPr>
                      <w:rFonts w:ascii="Arial" w:hAnsi="Arial" w:cs="Arial"/>
                      <w:b/>
                      <w:sz w:val="16"/>
                      <w:szCs w:val="16"/>
                      <w:highlight w:val="cyan"/>
                    </w:rPr>
                    <w:t>2257943,89</w:t>
                  </w:r>
                </w:p>
              </w:tc>
              <w:tc>
                <w:tcPr>
                  <w:tcW w:w="726" w:type="dxa"/>
                  <w:textDirection w:val="btLr"/>
                </w:tcPr>
                <w:p w:rsidR="005817DD" w:rsidRPr="00631A27" w:rsidRDefault="006B2942" w:rsidP="00774113">
                  <w:pPr>
                    <w:ind w:left="113" w:right="113"/>
                    <w:jc w:val="right"/>
                    <w:rPr>
                      <w:rFonts w:ascii="Arial" w:hAnsi="Arial" w:cs="Arial"/>
                      <w:b/>
                      <w:sz w:val="16"/>
                      <w:szCs w:val="16"/>
                    </w:rPr>
                  </w:pPr>
                  <w:r>
                    <w:rPr>
                      <w:rFonts w:ascii="Arial" w:hAnsi="Arial" w:cs="Arial"/>
                      <w:b/>
                      <w:sz w:val="16"/>
                      <w:szCs w:val="16"/>
                    </w:rPr>
                    <w:t>3030656,25</w:t>
                  </w:r>
                </w:p>
              </w:tc>
              <w:tc>
                <w:tcPr>
                  <w:tcW w:w="726" w:type="dxa"/>
                  <w:textDirection w:val="btLr"/>
                </w:tcPr>
                <w:p w:rsidR="005817DD" w:rsidRPr="00631A27" w:rsidRDefault="00513422" w:rsidP="00774113">
                  <w:pPr>
                    <w:ind w:left="113" w:right="113"/>
                    <w:jc w:val="right"/>
                    <w:rPr>
                      <w:rFonts w:ascii="Arial" w:hAnsi="Arial" w:cs="Arial"/>
                      <w:b/>
                      <w:sz w:val="16"/>
                      <w:szCs w:val="16"/>
                    </w:rPr>
                  </w:pPr>
                  <w:r>
                    <w:rPr>
                      <w:rFonts w:ascii="Arial" w:hAnsi="Arial" w:cs="Arial"/>
                      <w:b/>
                      <w:sz w:val="16"/>
                      <w:szCs w:val="16"/>
                    </w:rPr>
                    <w:t>2836332,68</w:t>
                  </w:r>
                </w:p>
              </w:tc>
            </w:tr>
          </w:tbl>
          <w:p w:rsidR="005817DD" w:rsidRDefault="005817DD" w:rsidP="005817DD">
            <w:pPr>
              <w:jc w:val="right"/>
              <w:rPr>
                <w:rFonts w:ascii="Arial" w:hAnsi="Arial" w:cs="Arial"/>
                <w:sz w:val="24"/>
                <w:szCs w:val="24"/>
              </w:rPr>
            </w:pPr>
          </w:p>
          <w:p w:rsidR="005817DD" w:rsidRDefault="005817DD" w:rsidP="005817DD">
            <w:pPr>
              <w:jc w:val="both"/>
              <w:rPr>
                <w:rFonts w:ascii="Arial" w:hAnsi="Arial" w:cs="Arial"/>
                <w:sz w:val="24"/>
                <w:szCs w:val="24"/>
              </w:rPr>
            </w:pPr>
          </w:p>
          <w:p w:rsidR="005817DD" w:rsidRDefault="005817DD" w:rsidP="005817DD">
            <w:pPr>
              <w:rPr>
                <w:rFonts w:ascii="Arial" w:hAnsi="Arial" w:cs="Arial"/>
                <w:sz w:val="20"/>
                <w:szCs w:val="20"/>
              </w:rPr>
            </w:pPr>
          </w:p>
          <w:p w:rsidR="005817DD" w:rsidRDefault="005817DD" w:rsidP="005817DD">
            <w:pPr>
              <w:rPr>
                <w:rFonts w:ascii="Arial" w:hAnsi="Arial" w:cs="Arial"/>
                <w:sz w:val="20"/>
                <w:szCs w:val="20"/>
              </w:rPr>
            </w:pPr>
          </w:p>
          <w:p w:rsidR="005817DD" w:rsidRDefault="005817DD" w:rsidP="005817DD">
            <w:pPr>
              <w:rPr>
                <w:rFonts w:ascii="Arial" w:hAnsi="Arial" w:cs="Arial"/>
                <w:b/>
                <w:sz w:val="24"/>
                <w:szCs w:val="24"/>
              </w:rPr>
            </w:pPr>
          </w:p>
          <w:p w:rsidR="005817DD" w:rsidRPr="00944C55" w:rsidRDefault="005817DD" w:rsidP="005817DD">
            <w:pPr>
              <w:rPr>
                <w:rFonts w:ascii="Arial" w:hAnsi="Arial" w:cs="Arial"/>
                <w:b/>
                <w:sz w:val="24"/>
                <w:szCs w:val="24"/>
              </w:rPr>
            </w:pPr>
          </w:p>
          <w:p w:rsidR="005817DD" w:rsidRDefault="005817DD" w:rsidP="005817DD">
            <w:pPr>
              <w:jc w:val="both"/>
              <w:rPr>
                <w:rFonts w:ascii="Arial" w:hAnsi="Arial" w:cs="Arial"/>
                <w:sz w:val="24"/>
                <w:szCs w:val="24"/>
              </w:rPr>
            </w:pPr>
          </w:p>
          <w:p w:rsidR="005817DD" w:rsidRDefault="005817DD" w:rsidP="005817DD">
            <w:pPr>
              <w:jc w:val="both"/>
              <w:rPr>
                <w:rFonts w:ascii="Arial" w:hAnsi="Arial" w:cs="Arial"/>
                <w:sz w:val="24"/>
                <w:szCs w:val="24"/>
              </w:rPr>
            </w:pPr>
          </w:p>
          <w:p w:rsidR="005817DD" w:rsidRDefault="005817DD" w:rsidP="005817DD">
            <w:pPr>
              <w:jc w:val="both"/>
              <w:rPr>
                <w:rFonts w:ascii="Arial" w:hAnsi="Arial" w:cs="Arial"/>
                <w:sz w:val="24"/>
                <w:szCs w:val="24"/>
              </w:rPr>
            </w:pPr>
          </w:p>
          <w:p w:rsidR="005817DD" w:rsidRDefault="005817DD" w:rsidP="005817DD">
            <w:pPr>
              <w:jc w:val="both"/>
              <w:rPr>
                <w:rFonts w:ascii="Arial" w:hAnsi="Arial" w:cs="Arial"/>
                <w:sz w:val="24"/>
                <w:szCs w:val="24"/>
              </w:rPr>
            </w:pPr>
          </w:p>
          <w:p w:rsidR="005817DD" w:rsidRDefault="005817DD" w:rsidP="005817DD">
            <w:pPr>
              <w:jc w:val="both"/>
              <w:rPr>
                <w:rFonts w:ascii="Arial" w:hAnsi="Arial" w:cs="Arial"/>
                <w:sz w:val="24"/>
                <w:szCs w:val="24"/>
              </w:rPr>
            </w:pPr>
          </w:p>
          <w:p w:rsidR="005817DD" w:rsidRDefault="005817DD" w:rsidP="005817DD">
            <w:pPr>
              <w:jc w:val="both"/>
              <w:rPr>
                <w:rFonts w:ascii="Arial" w:hAnsi="Arial" w:cs="Arial"/>
                <w:sz w:val="24"/>
                <w:szCs w:val="24"/>
              </w:rPr>
            </w:pPr>
          </w:p>
          <w:p w:rsidR="005817DD" w:rsidRDefault="005817DD" w:rsidP="005817DD">
            <w:pPr>
              <w:jc w:val="both"/>
              <w:rPr>
                <w:rFonts w:ascii="Arial" w:hAnsi="Arial" w:cs="Arial"/>
                <w:sz w:val="24"/>
                <w:szCs w:val="24"/>
              </w:rPr>
            </w:pPr>
          </w:p>
          <w:p w:rsidR="005817DD" w:rsidRPr="00327D5F" w:rsidRDefault="005817DD">
            <w:pPr>
              <w:rPr>
                <w:rFonts w:ascii="Arial" w:hAnsi="Arial" w:cs="Arial"/>
              </w:rPr>
            </w:pPr>
          </w:p>
        </w:tc>
      </w:tr>
      <w:tr w:rsidR="00CB4A39" w:rsidTr="00550FDC">
        <w:tc>
          <w:tcPr>
            <w:tcW w:w="562" w:type="dxa"/>
          </w:tcPr>
          <w:p w:rsidR="00CB4A39" w:rsidRPr="00550FDC" w:rsidRDefault="00D26603">
            <w:pPr>
              <w:rPr>
                <w:rFonts w:ascii="Arial" w:hAnsi="Arial" w:cs="Arial"/>
                <w:sz w:val="16"/>
                <w:szCs w:val="16"/>
              </w:rPr>
            </w:pPr>
            <w:r w:rsidRPr="00550FDC">
              <w:rPr>
                <w:rFonts w:ascii="Arial" w:hAnsi="Arial" w:cs="Arial"/>
                <w:sz w:val="16"/>
                <w:szCs w:val="16"/>
              </w:rPr>
              <w:lastRenderedPageBreak/>
              <w:t>1.2.</w:t>
            </w:r>
          </w:p>
        </w:tc>
        <w:tc>
          <w:tcPr>
            <w:tcW w:w="13432" w:type="dxa"/>
          </w:tcPr>
          <w:p w:rsidR="00CB4A39" w:rsidRDefault="00D26603">
            <w:pPr>
              <w:rPr>
                <w:rFonts w:ascii="Arial" w:hAnsi="Arial" w:cs="Arial"/>
              </w:rPr>
            </w:pPr>
            <w:r w:rsidRPr="00D26603">
              <w:rPr>
                <w:rFonts w:ascii="Arial" w:hAnsi="Arial" w:cs="Arial"/>
              </w:rPr>
              <w:t xml:space="preserve">Aktualna wartość rynkowa środków trwałych  - </w:t>
            </w:r>
          </w:p>
          <w:p w:rsidR="00327D5F" w:rsidRPr="00D26603" w:rsidRDefault="00D14CD4">
            <w:pPr>
              <w:rPr>
                <w:rFonts w:ascii="Arial" w:hAnsi="Arial" w:cs="Arial"/>
              </w:rPr>
            </w:pPr>
            <w:r w:rsidRPr="00D14CD4">
              <w:rPr>
                <w:rFonts w:ascii="Arial" w:hAnsi="Arial" w:cs="Arial"/>
                <w:highlight w:val="yellow"/>
              </w:rPr>
              <w:t>NIE DOTYCZY</w:t>
            </w:r>
          </w:p>
        </w:tc>
      </w:tr>
      <w:tr w:rsidR="00CB4A39" w:rsidTr="00550FDC">
        <w:tc>
          <w:tcPr>
            <w:tcW w:w="562" w:type="dxa"/>
          </w:tcPr>
          <w:p w:rsidR="00CB4A39" w:rsidRPr="00550FDC" w:rsidRDefault="00D26603">
            <w:pPr>
              <w:rPr>
                <w:rFonts w:ascii="Arial" w:hAnsi="Arial" w:cs="Arial"/>
                <w:sz w:val="16"/>
                <w:szCs w:val="16"/>
              </w:rPr>
            </w:pPr>
            <w:r w:rsidRPr="00550FDC">
              <w:rPr>
                <w:rFonts w:ascii="Arial" w:hAnsi="Arial" w:cs="Arial"/>
                <w:sz w:val="16"/>
                <w:szCs w:val="16"/>
              </w:rPr>
              <w:t>1.3.</w:t>
            </w:r>
          </w:p>
        </w:tc>
        <w:tc>
          <w:tcPr>
            <w:tcW w:w="13432" w:type="dxa"/>
          </w:tcPr>
          <w:p w:rsidR="00CB4A39" w:rsidRDefault="00D26603">
            <w:pPr>
              <w:rPr>
                <w:rFonts w:ascii="Arial" w:hAnsi="Arial" w:cs="Arial"/>
              </w:rPr>
            </w:pPr>
            <w:r w:rsidRPr="00D26603">
              <w:rPr>
                <w:rFonts w:ascii="Arial" w:hAnsi="Arial" w:cs="Arial"/>
              </w:rPr>
              <w:t xml:space="preserve">Kwota dokonanych w trakcie roku obrotowego odpisów aktualizujących </w:t>
            </w:r>
            <w:r>
              <w:rPr>
                <w:rFonts w:ascii="Arial" w:hAnsi="Arial" w:cs="Arial"/>
              </w:rPr>
              <w:t xml:space="preserve">wartość aktywów trwałych odrębnie dla długoterminowych aktywów niefinansowych oraz długoterminowych aktywów finansowych </w:t>
            </w:r>
            <w:r w:rsidR="00327D5F">
              <w:rPr>
                <w:rFonts w:ascii="Arial" w:hAnsi="Arial" w:cs="Arial"/>
              </w:rPr>
              <w:t>–</w:t>
            </w:r>
            <w:r>
              <w:rPr>
                <w:rFonts w:ascii="Arial" w:hAnsi="Arial" w:cs="Arial"/>
              </w:rPr>
              <w:t xml:space="preserve"> </w:t>
            </w:r>
          </w:p>
          <w:p w:rsidR="00327D5F" w:rsidRPr="00D26603" w:rsidRDefault="00D5554F">
            <w:pPr>
              <w:rPr>
                <w:rFonts w:ascii="Arial" w:hAnsi="Arial" w:cs="Arial"/>
              </w:rPr>
            </w:pPr>
            <w:r w:rsidRPr="00E62413">
              <w:rPr>
                <w:rFonts w:ascii="Arial" w:hAnsi="Arial" w:cs="Arial"/>
                <w:highlight w:val="yellow"/>
              </w:rPr>
              <w:t>NIE DOTYCZY</w:t>
            </w:r>
          </w:p>
        </w:tc>
      </w:tr>
      <w:tr w:rsidR="00CB4A39" w:rsidTr="00550FDC">
        <w:tc>
          <w:tcPr>
            <w:tcW w:w="562" w:type="dxa"/>
          </w:tcPr>
          <w:p w:rsidR="00CB4A39" w:rsidRPr="00550FDC" w:rsidRDefault="00D26603">
            <w:pPr>
              <w:rPr>
                <w:rFonts w:ascii="Arial" w:hAnsi="Arial" w:cs="Arial"/>
                <w:sz w:val="16"/>
                <w:szCs w:val="16"/>
              </w:rPr>
            </w:pPr>
            <w:r w:rsidRPr="00550FDC">
              <w:rPr>
                <w:rFonts w:ascii="Arial" w:hAnsi="Arial" w:cs="Arial"/>
                <w:sz w:val="16"/>
                <w:szCs w:val="16"/>
              </w:rPr>
              <w:t>1.4.</w:t>
            </w:r>
          </w:p>
        </w:tc>
        <w:tc>
          <w:tcPr>
            <w:tcW w:w="13432" w:type="dxa"/>
          </w:tcPr>
          <w:p w:rsidR="00CB4A39" w:rsidRDefault="00D26603">
            <w:pPr>
              <w:rPr>
                <w:rFonts w:ascii="Arial" w:hAnsi="Arial" w:cs="Arial"/>
              </w:rPr>
            </w:pPr>
            <w:r>
              <w:rPr>
                <w:rFonts w:ascii="Arial" w:hAnsi="Arial" w:cs="Arial"/>
              </w:rPr>
              <w:t xml:space="preserve">Wartość gruntów użytkowanych wieczyście </w:t>
            </w:r>
          </w:p>
          <w:p w:rsidR="00550FDC" w:rsidRPr="00274A7B" w:rsidRDefault="00550FDC" w:rsidP="00550FDC">
            <w:pPr>
              <w:rPr>
                <w:rFonts w:ascii="Arial" w:hAnsi="Arial" w:cs="Arial"/>
                <w:b/>
                <w:sz w:val="24"/>
                <w:szCs w:val="24"/>
              </w:rPr>
            </w:pPr>
            <w:r w:rsidRPr="00274A7B">
              <w:rPr>
                <w:rFonts w:ascii="Arial" w:hAnsi="Arial" w:cs="Arial"/>
                <w:b/>
                <w:sz w:val="24"/>
                <w:szCs w:val="24"/>
              </w:rPr>
              <w:t xml:space="preserve"> Grunty w wieczystym użytkowaniu</w:t>
            </w:r>
          </w:p>
          <w:tbl>
            <w:tblPr>
              <w:tblStyle w:val="Tabela-Siatka"/>
              <w:tblW w:w="0" w:type="auto"/>
              <w:tblLook w:val="04A0" w:firstRow="1" w:lastRow="0" w:firstColumn="1" w:lastColumn="0" w:noHBand="0" w:noVBand="1"/>
            </w:tblPr>
            <w:tblGrid>
              <w:gridCol w:w="933"/>
              <w:gridCol w:w="2043"/>
              <w:gridCol w:w="2162"/>
              <w:gridCol w:w="2100"/>
              <w:gridCol w:w="2102"/>
              <w:gridCol w:w="2111"/>
              <w:gridCol w:w="2100"/>
            </w:tblGrid>
            <w:tr w:rsidR="00550FDC" w:rsidTr="00094995">
              <w:tc>
                <w:tcPr>
                  <w:tcW w:w="988" w:type="dxa"/>
                  <w:vMerge w:val="restart"/>
                </w:tcPr>
                <w:p w:rsidR="00550FDC" w:rsidRPr="00274A7B" w:rsidRDefault="00550FDC" w:rsidP="00550FDC">
                  <w:pPr>
                    <w:rPr>
                      <w:rFonts w:ascii="Arial" w:hAnsi="Arial" w:cs="Arial"/>
                      <w:b/>
                      <w:sz w:val="20"/>
                      <w:szCs w:val="20"/>
                    </w:rPr>
                  </w:pPr>
                  <w:r w:rsidRPr="00274A7B">
                    <w:rPr>
                      <w:rFonts w:ascii="Arial" w:hAnsi="Arial" w:cs="Arial"/>
                      <w:b/>
                      <w:sz w:val="20"/>
                      <w:szCs w:val="20"/>
                    </w:rPr>
                    <w:t>Lp.</w:t>
                  </w:r>
                </w:p>
              </w:tc>
              <w:tc>
                <w:tcPr>
                  <w:tcW w:w="2198" w:type="dxa"/>
                  <w:vMerge w:val="restart"/>
                </w:tcPr>
                <w:p w:rsidR="00550FDC" w:rsidRPr="00274A7B" w:rsidRDefault="00550FDC" w:rsidP="00550FDC">
                  <w:pPr>
                    <w:rPr>
                      <w:rFonts w:ascii="Arial" w:hAnsi="Arial" w:cs="Arial"/>
                      <w:b/>
                      <w:sz w:val="20"/>
                      <w:szCs w:val="20"/>
                    </w:rPr>
                  </w:pPr>
                  <w:r w:rsidRPr="00274A7B">
                    <w:rPr>
                      <w:rFonts w:ascii="Arial" w:hAnsi="Arial" w:cs="Arial"/>
                      <w:b/>
                      <w:sz w:val="20"/>
                      <w:szCs w:val="20"/>
                    </w:rPr>
                    <w:t>Treść (nr działki, nazwa)</w:t>
                  </w:r>
                </w:p>
              </w:tc>
              <w:tc>
                <w:tcPr>
                  <w:tcW w:w="2198" w:type="dxa"/>
                  <w:vMerge w:val="restart"/>
                </w:tcPr>
                <w:p w:rsidR="00550FDC" w:rsidRPr="00274A7B" w:rsidRDefault="00550FDC" w:rsidP="00550FDC">
                  <w:pPr>
                    <w:rPr>
                      <w:rFonts w:ascii="Arial" w:hAnsi="Arial" w:cs="Arial"/>
                      <w:b/>
                      <w:sz w:val="20"/>
                      <w:szCs w:val="20"/>
                    </w:rPr>
                  </w:pPr>
                  <w:r w:rsidRPr="00274A7B">
                    <w:rPr>
                      <w:rFonts w:ascii="Arial" w:hAnsi="Arial" w:cs="Arial"/>
                      <w:b/>
                      <w:sz w:val="20"/>
                      <w:szCs w:val="20"/>
                    </w:rPr>
                    <w:t>wyszczególnienie</w:t>
                  </w:r>
                </w:p>
              </w:tc>
              <w:tc>
                <w:tcPr>
                  <w:tcW w:w="2198" w:type="dxa"/>
                  <w:vMerge w:val="restart"/>
                </w:tcPr>
                <w:p w:rsidR="00550FDC" w:rsidRPr="00274A7B" w:rsidRDefault="00550FDC" w:rsidP="00550FDC">
                  <w:pPr>
                    <w:rPr>
                      <w:rFonts w:ascii="Arial" w:hAnsi="Arial" w:cs="Arial"/>
                      <w:b/>
                      <w:sz w:val="20"/>
                      <w:szCs w:val="20"/>
                    </w:rPr>
                  </w:pPr>
                  <w:r w:rsidRPr="00274A7B">
                    <w:rPr>
                      <w:rFonts w:ascii="Arial" w:hAnsi="Arial" w:cs="Arial"/>
                      <w:b/>
                      <w:sz w:val="20"/>
                      <w:szCs w:val="20"/>
                    </w:rPr>
                    <w:t>Stan na początek roku obrotowego</w:t>
                  </w:r>
                </w:p>
              </w:tc>
              <w:tc>
                <w:tcPr>
                  <w:tcW w:w="4397" w:type="dxa"/>
                  <w:gridSpan w:val="2"/>
                </w:tcPr>
                <w:p w:rsidR="00550FDC" w:rsidRPr="00274A7B" w:rsidRDefault="00550FDC" w:rsidP="00550FDC">
                  <w:pPr>
                    <w:rPr>
                      <w:rFonts w:ascii="Arial" w:hAnsi="Arial" w:cs="Arial"/>
                      <w:b/>
                      <w:sz w:val="20"/>
                      <w:szCs w:val="20"/>
                    </w:rPr>
                  </w:pPr>
                  <w:r w:rsidRPr="00274A7B">
                    <w:rPr>
                      <w:rFonts w:ascii="Arial" w:hAnsi="Arial" w:cs="Arial"/>
                      <w:b/>
                      <w:sz w:val="20"/>
                      <w:szCs w:val="20"/>
                    </w:rPr>
                    <w:t>Zmiany w trakcie roku obrotowego</w:t>
                  </w:r>
                </w:p>
              </w:tc>
              <w:tc>
                <w:tcPr>
                  <w:tcW w:w="2199" w:type="dxa"/>
                  <w:vMerge w:val="restart"/>
                </w:tcPr>
                <w:p w:rsidR="00550FDC" w:rsidRPr="00274A7B" w:rsidRDefault="00550FDC" w:rsidP="00550FDC">
                  <w:pPr>
                    <w:rPr>
                      <w:rFonts w:ascii="Arial" w:hAnsi="Arial" w:cs="Arial"/>
                      <w:b/>
                      <w:sz w:val="20"/>
                      <w:szCs w:val="20"/>
                    </w:rPr>
                  </w:pPr>
                  <w:r w:rsidRPr="00274A7B">
                    <w:rPr>
                      <w:rFonts w:ascii="Arial" w:hAnsi="Arial" w:cs="Arial"/>
                      <w:b/>
                      <w:sz w:val="20"/>
                      <w:szCs w:val="20"/>
                    </w:rPr>
                    <w:t>Stan na koniec roku obrotowego (4+5-6)</w:t>
                  </w:r>
                </w:p>
              </w:tc>
            </w:tr>
            <w:tr w:rsidR="00550FDC" w:rsidTr="00094995">
              <w:tc>
                <w:tcPr>
                  <w:tcW w:w="988" w:type="dxa"/>
                  <w:vMerge/>
                </w:tcPr>
                <w:p w:rsidR="00550FDC" w:rsidRPr="00274A7B" w:rsidRDefault="00550FDC" w:rsidP="00550FDC">
                  <w:pPr>
                    <w:rPr>
                      <w:rFonts w:ascii="Arial" w:hAnsi="Arial" w:cs="Arial"/>
                      <w:b/>
                      <w:sz w:val="20"/>
                      <w:szCs w:val="20"/>
                    </w:rPr>
                  </w:pPr>
                </w:p>
              </w:tc>
              <w:tc>
                <w:tcPr>
                  <w:tcW w:w="2198" w:type="dxa"/>
                  <w:vMerge/>
                </w:tcPr>
                <w:p w:rsidR="00550FDC" w:rsidRPr="00274A7B" w:rsidRDefault="00550FDC" w:rsidP="00550FDC">
                  <w:pPr>
                    <w:rPr>
                      <w:rFonts w:ascii="Arial" w:hAnsi="Arial" w:cs="Arial"/>
                      <w:b/>
                      <w:sz w:val="20"/>
                      <w:szCs w:val="20"/>
                    </w:rPr>
                  </w:pPr>
                </w:p>
              </w:tc>
              <w:tc>
                <w:tcPr>
                  <w:tcW w:w="2198" w:type="dxa"/>
                  <w:vMerge/>
                </w:tcPr>
                <w:p w:rsidR="00550FDC" w:rsidRPr="00274A7B" w:rsidRDefault="00550FDC" w:rsidP="00550FDC">
                  <w:pPr>
                    <w:rPr>
                      <w:rFonts w:ascii="Arial" w:hAnsi="Arial" w:cs="Arial"/>
                      <w:b/>
                      <w:sz w:val="20"/>
                      <w:szCs w:val="20"/>
                    </w:rPr>
                  </w:pPr>
                </w:p>
              </w:tc>
              <w:tc>
                <w:tcPr>
                  <w:tcW w:w="2198" w:type="dxa"/>
                  <w:vMerge/>
                </w:tcPr>
                <w:p w:rsidR="00550FDC" w:rsidRPr="00274A7B" w:rsidRDefault="00550FDC" w:rsidP="00550FDC">
                  <w:pPr>
                    <w:rPr>
                      <w:rFonts w:ascii="Arial" w:hAnsi="Arial" w:cs="Arial"/>
                      <w:b/>
                      <w:sz w:val="20"/>
                      <w:szCs w:val="20"/>
                    </w:rPr>
                  </w:pPr>
                </w:p>
              </w:tc>
              <w:tc>
                <w:tcPr>
                  <w:tcW w:w="2198" w:type="dxa"/>
                </w:tcPr>
                <w:p w:rsidR="00550FDC" w:rsidRPr="00274A7B" w:rsidRDefault="00550FDC" w:rsidP="00550FDC">
                  <w:pPr>
                    <w:rPr>
                      <w:rFonts w:ascii="Arial" w:hAnsi="Arial" w:cs="Arial"/>
                      <w:b/>
                      <w:sz w:val="20"/>
                      <w:szCs w:val="20"/>
                    </w:rPr>
                  </w:pPr>
                  <w:r w:rsidRPr="00274A7B">
                    <w:rPr>
                      <w:rFonts w:ascii="Arial" w:hAnsi="Arial" w:cs="Arial"/>
                      <w:b/>
                      <w:sz w:val="20"/>
                      <w:szCs w:val="20"/>
                    </w:rPr>
                    <w:t xml:space="preserve">Zwiększenia </w:t>
                  </w:r>
                </w:p>
              </w:tc>
              <w:tc>
                <w:tcPr>
                  <w:tcW w:w="2199" w:type="dxa"/>
                </w:tcPr>
                <w:p w:rsidR="00550FDC" w:rsidRPr="00274A7B" w:rsidRDefault="00550FDC" w:rsidP="00550FDC">
                  <w:pPr>
                    <w:rPr>
                      <w:rFonts w:ascii="Arial" w:hAnsi="Arial" w:cs="Arial"/>
                      <w:b/>
                      <w:sz w:val="20"/>
                      <w:szCs w:val="20"/>
                    </w:rPr>
                  </w:pPr>
                  <w:r w:rsidRPr="00274A7B">
                    <w:rPr>
                      <w:rFonts w:ascii="Arial" w:hAnsi="Arial" w:cs="Arial"/>
                      <w:b/>
                      <w:sz w:val="20"/>
                      <w:szCs w:val="20"/>
                    </w:rPr>
                    <w:t>zmniejszenia</w:t>
                  </w:r>
                </w:p>
              </w:tc>
              <w:tc>
                <w:tcPr>
                  <w:tcW w:w="2199" w:type="dxa"/>
                  <w:vMerge/>
                </w:tcPr>
                <w:p w:rsidR="00550FDC" w:rsidRPr="00274A7B" w:rsidRDefault="00550FDC" w:rsidP="00550FDC">
                  <w:pPr>
                    <w:rPr>
                      <w:rFonts w:ascii="Arial" w:hAnsi="Arial" w:cs="Arial"/>
                      <w:b/>
                      <w:sz w:val="20"/>
                      <w:szCs w:val="20"/>
                    </w:rPr>
                  </w:pPr>
                </w:p>
              </w:tc>
            </w:tr>
            <w:tr w:rsidR="00550FDC" w:rsidTr="00094995">
              <w:tc>
                <w:tcPr>
                  <w:tcW w:w="988" w:type="dxa"/>
                </w:tcPr>
                <w:p w:rsidR="00550FDC" w:rsidRPr="00274A7B" w:rsidRDefault="00550FDC" w:rsidP="00550FDC">
                  <w:pPr>
                    <w:jc w:val="center"/>
                    <w:rPr>
                      <w:rFonts w:ascii="Arial" w:hAnsi="Arial" w:cs="Arial"/>
                      <w:b/>
                      <w:sz w:val="20"/>
                      <w:szCs w:val="20"/>
                    </w:rPr>
                  </w:pPr>
                  <w:r w:rsidRPr="00274A7B">
                    <w:rPr>
                      <w:rFonts w:ascii="Arial" w:hAnsi="Arial" w:cs="Arial"/>
                      <w:b/>
                      <w:sz w:val="20"/>
                      <w:szCs w:val="20"/>
                    </w:rPr>
                    <w:t>1</w:t>
                  </w:r>
                </w:p>
              </w:tc>
              <w:tc>
                <w:tcPr>
                  <w:tcW w:w="2198" w:type="dxa"/>
                </w:tcPr>
                <w:p w:rsidR="00550FDC" w:rsidRPr="00274A7B" w:rsidRDefault="00550FDC" w:rsidP="00550FDC">
                  <w:pPr>
                    <w:jc w:val="center"/>
                    <w:rPr>
                      <w:rFonts w:ascii="Arial" w:hAnsi="Arial" w:cs="Arial"/>
                      <w:b/>
                      <w:sz w:val="20"/>
                      <w:szCs w:val="20"/>
                    </w:rPr>
                  </w:pPr>
                  <w:r w:rsidRPr="00274A7B">
                    <w:rPr>
                      <w:rFonts w:ascii="Arial" w:hAnsi="Arial" w:cs="Arial"/>
                      <w:b/>
                      <w:sz w:val="20"/>
                      <w:szCs w:val="20"/>
                    </w:rPr>
                    <w:t>2</w:t>
                  </w:r>
                </w:p>
              </w:tc>
              <w:tc>
                <w:tcPr>
                  <w:tcW w:w="2198" w:type="dxa"/>
                </w:tcPr>
                <w:p w:rsidR="00550FDC" w:rsidRPr="00274A7B" w:rsidRDefault="00550FDC" w:rsidP="00550FDC">
                  <w:pPr>
                    <w:jc w:val="center"/>
                    <w:rPr>
                      <w:rFonts w:ascii="Arial" w:hAnsi="Arial" w:cs="Arial"/>
                      <w:b/>
                      <w:sz w:val="20"/>
                      <w:szCs w:val="20"/>
                    </w:rPr>
                  </w:pPr>
                  <w:r w:rsidRPr="00274A7B">
                    <w:rPr>
                      <w:rFonts w:ascii="Arial" w:hAnsi="Arial" w:cs="Arial"/>
                      <w:b/>
                      <w:sz w:val="20"/>
                      <w:szCs w:val="20"/>
                    </w:rPr>
                    <w:t>3</w:t>
                  </w:r>
                </w:p>
              </w:tc>
              <w:tc>
                <w:tcPr>
                  <w:tcW w:w="2198" w:type="dxa"/>
                </w:tcPr>
                <w:p w:rsidR="00550FDC" w:rsidRPr="00274A7B" w:rsidRDefault="00550FDC" w:rsidP="00550FDC">
                  <w:pPr>
                    <w:jc w:val="center"/>
                    <w:rPr>
                      <w:rFonts w:ascii="Arial" w:hAnsi="Arial" w:cs="Arial"/>
                      <w:b/>
                      <w:sz w:val="20"/>
                      <w:szCs w:val="20"/>
                    </w:rPr>
                  </w:pPr>
                  <w:r w:rsidRPr="00274A7B">
                    <w:rPr>
                      <w:rFonts w:ascii="Arial" w:hAnsi="Arial" w:cs="Arial"/>
                      <w:b/>
                      <w:sz w:val="20"/>
                      <w:szCs w:val="20"/>
                    </w:rPr>
                    <w:t>4</w:t>
                  </w:r>
                </w:p>
              </w:tc>
              <w:tc>
                <w:tcPr>
                  <w:tcW w:w="2198" w:type="dxa"/>
                </w:tcPr>
                <w:p w:rsidR="00550FDC" w:rsidRPr="00274A7B" w:rsidRDefault="00550FDC" w:rsidP="00550FDC">
                  <w:pPr>
                    <w:jc w:val="center"/>
                    <w:rPr>
                      <w:rFonts w:ascii="Arial" w:hAnsi="Arial" w:cs="Arial"/>
                      <w:b/>
                      <w:sz w:val="20"/>
                      <w:szCs w:val="20"/>
                    </w:rPr>
                  </w:pPr>
                  <w:r w:rsidRPr="00274A7B">
                    <w:rPr>
                      <w:rFonts w:ascii="Arial" w:hAnsi="Arial" w:cs="Arial"/>
                      <w:b/>
                      <w:sz w:val="20"/>
                      <w:szCs w:val="20"/>
                    </w:rPr>
                    <w:t>5</w:t>
                  </w:r>
                </w:p>
              </w:tc>
              <w:tc>
                <w:tcPr>
                  <w:tcW w:w="2199" w:type="dxa"/>
                </w:tcPr>
                <w:p w:rsidR="00550FDC" w:rsidRPr="00274A7B" w:rsidRDefault="00550FDC" w:rsidP="00550FDC">
                  <w:pPr>
                    <w:jc w:val="center"/>
                    <w:rPr>
                      <w:rFonts w:ascii="Arial" w:hAnsi="Arial" w:cs="Arial"/>
                      <w:b/>
                      <w:sz w:val="20"/>
                      <w:szCs w:val="20"/>
                    </w:rPr>
                  </w:pPr>
                  <w:r w:rsidRPr="00274A7B">
                    <w:rPr>
                      <w:rFonts w:ascii="Arial" w:hAnsi="Arial" w:cs="Arial"/>
                      <w:b/>
                      <w:sz w:val="20"/>
                      <w:szCs w:val="20"/>
                    </w:rPr>
                    <w:t>6</w:t>
                  </w:r>
                </w:p>
              </w:tc>
              <w:tc>
                <w:tcPr>
                  <w:tcW w:w="2199" w:type="dxa"/>
                </w:tcPr>
                <w:p w:rsidR="00550FDC" w:rsidRPr="00274A7B" w:rsidRDefault="00550FDC" w:rsidP="00550FDC">
                  <w:pPr>
                    <w:jc w:val="center"/>
                    <w:rPr>
                      <w:rFonts w:ascii="Arial" w:hAnsi="Arial" w:cs="Arial"/>
                      <w:b/>
                      <w:sz w:val="20"/>
                      <w:szCs w:val="20"/>
                    </w:rPr>
                  </w:pPr>
                  <w:r w:rsidRPr="00274A7B">
                    <w:rPr>
                      <w:rFonts w:ascii="Arial" w:hAnsi="Arial" w:cs="Arial"/>
                      <w:b/>
                      <w:sz w:val="20"/>
                      <w:szCs w:val="20"/>
                    </w:rPr>
                    <w:t>7</w:t>
                  </w:r>
                </w:p>
              </w:tc>
            </w:tr>
            <w:tr w:rsidR="00550FDC" w:rsidTr="00094995">
              <w:tc>
                <w:tcPr>
                  <w:tcW w:w="988" w:type="dxa"/>
                </w:tcPr>
                <w:p w:rsidR="00550FDC" w:rsidRPr="00D521EB" w:rsidRDefault="0096153A" w:rsidP="00D14CD4">
                  <w:pPr>
                    <w:jc w:val="center"/>
                    <w:rPr>
                      <w:rFonts w:ascii="Arial" w:hAnsi="Arial" w:cs="Arial"/>
                      <w:sz w:val="20"/>
                      <w:szCs w:val="20"/>
                    </w:rPr>
                  </w:pPr>
                  <w:r>
                    <w:rPr>
                      <w:rFonts w:ascii="Arial" w:hAnsi="Arial" w:cs="Arial"/>
                      <w:sz w:val="20"/>
                      <w:szCs w:val="20"/>
                    </w:rPr>
                    <w:t>1</w:t>
                  </w:r>
                </w:p>
              </w:tc>
              <w:tc>
                <w:tcPr>
                  <w:tcW w:w="2198" w:type="dxa"/>
                </w:tcPr>
                <w:p w:rsidR="00550FDC" w:rsidRPr="00D521EB" w:rsidRDefault="00D14CD4" w:rsidP="00D14CD4">
                  <w:pPr>
                    <w:jc w:val="center"/>
                    <w:rPr>
                      <w:rFonts w:ascii="Arial" w:hAnsi="Arial" w:cs="Arial"/>
                      <w:sz w:val="20"/>
                      <w:szCs w:val="20"/>
                    </w:rPr>
                  </w:pPr>
                  <w:r>
                    <w:rPr>
                      <w:rFonts w:ascii="Arial" w:hAnsi="Arial" w:cs="Arial"/>
                      <w:sz w:val="20"/>
                      <w:szCs w:val="20"/>
                    </w:rPr>
                    <w:t>0</w:t>
                  </w:r>
                </w:p>
              </w:tc>
              <w:tc>
                <w:tcPr>
                  <w:tcW w:w="2198" w:type="dxa"/>
                </w:tcPr>
                <w:p w:rsidR="00550FDC" w:rsidRPr="00D521EB" w:rsidRDefault="00D14CD4" w:rsidP="00D14CD4">
                  <w:pPr>
                    <w:jc w:val="center"/>
                    <w:rPr>
                      <w:rFonts w:ascii="Arial" w:hAnsi="Arial" w:cs="Arial"/>
                      <w:sz w:val="20"/>
                      <w:szCs w:val="20"/>
                    </w:rPr>
                  </w:pPr>
                  <w:r>
                    <w:rPr>
                      <w:rFonts w:ascii="Arial" w:hAnsi="Arial" w:cs="Arial"/>
                      <w:sz w:val="20"/>
                      <w:szCs w:val="20"/>
                    </w:rPr>
                    <w:t>0</w:t>
                  </w:r>
                </w:p>
              </w:tc>
              <w:tc>
                <w:tcPr>
                  <w:tcW w:w="2198" w:type="dxa"/>
                </w:tcPr>
                <w:p w:rsidR="00550FDC" w:rsidRPr="00D521EB" w:rsidRDefault="00D14CD4" w:rsidP="00D14CD4">
                  <w:pPr>
                    <w:jc w:val="center"/>
                    <w:rPr>
                      <w:rFonts w:ascii="Arial" w:hAnsi="Arial" w:cs="Arial"/>
                      <w:sz w:val="20"/>
                      <w:szCs w:val="20"/>
                    </w:rPr>
                  </w:pPr>
                  <w:r>
                    <w:rPr>
                      <w:rFonts w:ascii="Arial" w:hAnsi="Arial" w:cs="Arial"/>
                      <w:sz w:val="20"/>
                      <w:szCs w:val="20"/>
                    </w:rPr>
                    <w:t>0</w:t>
                  </w:r>
                </w:p>
              </w:tc>
              <w:tc>
                <w:tcPr>
                  <w:tcW w:w="2198" w:type="dxa"/>
                </w:tcPr>
                <w:p w:rsidR="00550FDC" w:rsidRPr="00D521EB" w:rsidRDefault="00D14CD4" w:rsidP="00D14CD4">
                  <w:pPr>
                    <w:jc w:val="center"/>
                    <w:rPr>
                      <w:rFonts w:ascii="Arial" w:hAnsi="Arial" w:cs="Arial"/>
                      <w:sz w:val="20"/>
                      <w:szCs w:val="20"/>
                    </w:rPr>
                  </w:pPr>
                  <w:r>
                    <w:rPr>
                      <w:rFonts w:ascii="Arial" w:hAnsi="Arial" w:cs="Arial"/>
                      <w:sz w:val="20"/>
                      <w:szCs w:val="20"/>
                    </w:rPr>
                    <w:t>0</w:t>
                  </w:r>
                </w:p>
              </w:tc>
              <w:tc>
                <w:tcPr>
                  <w:tcW w:w="2199" w:type="dxa"/>
                </w:tcPr>
                <w:p w:rsidR="00550FDC" w:rsidRPr="00D521EB" w:rsidRDefault="00D14CD4" w:rsidP="00D14CD4">
                  <w:pPr>
                    <w:jc w:val="center"/>
                    <w:rPr>
                      <w:rFonts w:ascii="Arial" w:hAnsi="Arial" w:cs="Arial"/>
                      <w:sz w:val="20"/>
                      <w:szCs w:val="20"/>
                    </w:rPr>
                  </w:pPr>
                  <w:r>
                    <w:rPr>
                      <w:rFonts w:ascii="Arial" w:hAnsi="Arial" w:cs="Arial"/>
                      <w:sz w:val="20"/>
                      <w:szCs w:val="20"/>
                    </w:rPr>
                    <w:t>0</w:t>
                  </w:r>
                </w:p>
              </w:tc>
              <w:tc>
                <w:tcPr>
                  <w:tcW w:w="2199" w:type="dxa"/>
                </w:tcPr>
                <w:p w:rsidR="00550FDC" w:rsidRPr="00D521EB" w:rsidRDefault="00D14CD4" w:rsidP="00D14CD4">
                  <w:pPr>
                    <w:jc w:val="center"/>
                    <w:rPr>
                      <w:rFonts w:ascii="Arial" w:hAnsi="Arial" w:cs="Arial"/>
                      <w:sz w:val="20"/>
                      <w:szCs w:val="20"/>
                    </w:rPr>
                  </w:pPr>
                  <w:r>
                    <w:rPr>
                      <w:rFonts w:ascii="Arial" w:hAnsi="Arial" w:cs="Arial"/>
                      <w:sz w:val="20"/>
                      <w:szCs w:val="20"/>
                    </w:rPr>
                    <w:t>0</w:t>
                  </w:r>
                </w:p>
              </w:tc>
            </w:tr>
            <w:tr w:rsidR="00550FDC" w:rsidTr="00094995">
              <w:tc>
                <w:tcPr>
                  <w:tcW w:w="988" w:type="dxa"/>
                </w:tcPr>
                <w:p w:rsidR="00550FDC" w:rsidRPr="00D521EB" w:rsidRDefault="00550FDC" w:rsidP="00550FDC">
                  <w:pPr>
                    <w:rPr>
                      <w:rFonts w:ascii="Arial" w:hAnsi="Arial" w:cs="Arial"/>
                      <w:sz w:val="20"/>
                      <w:szCs w:val="20"/>
                    </w:rPr>
                  </w:pPr>
                </w:p>
              </w:tc>
              <w:tc>
                <w:tcPr>
                  <w:tcW w:w="2198" w:type="dxa"/>
                </w:tcPr>
                <w:p w:rsidR="00550FDC" w:rsidRPr="00D521EB" w:rsidRDefault="00550FDC" w:rsidP="00550FDC">
                  <w:pPr>
                    <w:rPr>
                      <w:rFonts w:ascii="Arial" w:hAnsi="Arial" w:cs="Arial"/>
                      <w:sz w:val="20"/>
                      <w:szCs w:val="20"/>
                    </w:rPr>
                  </w:pPr>
                </w:p>
              </w:tc>
              <w:tc>
                <w:tcPr>
                  <w:tcW w:w="2198" w:type="dxa"/>
                </w:tcPr>
                <w:p w:rsidR="00550FDC" w:rsidRPr="00D521EB" w:rsidRDefault="00550FDC" w:rsidP="00550FDC">
                  <w:pPr>
                    <w:rPr>
                      <w:rFonts w:ascii="Arial" w:hAnsi="Arial" w:cs="Arial"/>
                      <w:sz w:val="20"/>
                      <w:szCs w:val="20"/>
                    </w:rPr>
                  </w:pPr>
                </w:p>
              </w:tc>
              <w:tc>
                <w:tcPr>
                  <w:tcW w:w="2198" w:type="dxa"/>
                </w:tcPr>
                <w:p w:rsidR="00550FDC" w:rsidRPr="00D521EB" w:rsidRDefault="00550FDC" w:rsidP="00550FDC">
                  <w:pPr>
                    <w:rPr>
                      <w:rFonts w:ascii="Arial" w:hAnsi="Arial" w:cs="Arial"/>
                      <w:sz w:val="20"/>
                      <w:szCs w:val="20"/>
                    </w:rPr>
                  </w:pPr>
                </w:p>
              </w:tc>
              <w:tc>
                <w:tcPr>
                  <w:tcW w:w="2198" w:type="dxa"/>
                </w:tcPr>
                <w:p w:rsidR="00550FDC" w:rsidRPr="00D521EB" w:rsidRDefault="00550FDC" w:rsidP="00550FDC">
                  <w:pPr>
                    <w:rPr>
                      <w:rFonts w:ascii="Arial" w:hAnsi="Arial" w:cs="Arial"/>
                      <w:sz w:val="20"/>
                      <w:szCs w:val="20"/>
                    </w:rPr>
                  </w:pPr>
                </w:p>
              </w:tc>
              <w:tc>
                <w:tcPr>
                  <w:tcW w:w="2199" w:type="dxa"/>
                </w:tcPr>
                <w:p w:rsidR="00550FDC" w:rsidRPr="00D521EB" w:rsidRDefault="00550FDC" w:rsidP="00550FDC">
                  <w:pPr>
                    <w:rPr>
                      <w:rFonts w:ascii="Arial" w:hAnsi="Arial" w:cs="Arial"/>
                      <w:sz w:val="20"/>
                      <w:szCs w:val="20"/>
                    </w:rPr>
                  </w:pPr>
                </w:p>
              </w:tc>
              <w:tc>
                <w:tcPr>
                  <w:tcW w:w="2199" w:type="dxa"/>
                </w:tcPr>
                <w:p w:rsidR="00550FDC" w:rsidRPr="00D521EB" w:rsidRDefault="00550FDC" w:rsidP="00550FDC">
                  <w:pPr>
                    <w:rPr>
                      <w:rFonts w:ascii="Arial" w:hAnsi="Arial" w:cs="Arial"/>
                      <w:sz w:val="20"/>
                      <w:szCs w:val="20"/>
                    </w:rPr>
                  </w:pPr>
                </w:p>
              </w:tc>
            </w:tr>
          </w:tbl>
          <w:p w:rsidR="00550FDC" w:rsidRDefault="00550FDC" w:rsidP="00550FDC">
            <w:pPr>
              <w:rPr>
                <w:rFonts w:ascii="Arial" w:hAnsi="Arial" w:cs="Arial"/>
                <w:sz w:val="24"/>
                <w:szCs w:val="24"/>
              </w:rPr>
            </w:pPr>
          </w:p>
          <w:p w:rsidR="00550FDC" w:rsidRPr="00D26603" w:rsidRDefault="00550FDC">
            <w:pPr>
              <w:rPr>
                <w:rFonts w:ascii="Arial" w:hAnsi="Arial" w:cs="Arial"/>
                <w:color w:val="FF0000"/>
              </w:rPr>
            </w:pPr>
          </w:p>
        </w:tc>
      </w:tr>
      <w:tr w:rsidR="00CB4A39" w:rsidTr="00550FDC">
        <w:tc>
          <w:tcPr>
            <w:tcW w:w="562" w:type="dxa"/>
          </w:tcPr>
          <w:p w:rsidR="00CB4A39" w:rsidRPr="00550FDC" w:rsidRDefault="00D26603">
            <w:pPr>
              <w:rPr>
                <w:rFonts w:ascii="Arial" w:hAnsi="Arial" w:cs="Arial"/>
                <w:sz w:val="16"/>
                <w:szCs w:val="16"/>
              </w:rPr>
            </w:pPr>
            <w:r w:rsidRPr="00550FDC">
              <w:rPr>
                <w:rFonts w:ascii="Arial" w:hAnsi="Arial" w:cs="Arial"/>
                <w:sz w:val="16"/>
                <w:szCs w:val="16"/>
              </w:rPr>
              <w:lastRenderedPageBreak/>
              <w:t>1.5.</w:t>
            </w:r>
          </w:p>
        </w:tc>
        <w:tc>
          <w:tcPr>
            <w:tcW w:w="13432" w:type="dxa"/>
          </w:tcPr>
          <w:p w:rsidR="00550FDC" w:rsidRDefault="00843DF7">
            <w:pPr>
              <w:rPr>
                <w:rFonts w:ascii="Arial" w:hAnsi="Arial" w:cs="Arial"/>
              </w:rPr>
            </w:pPr>
            <w:r>
              <w:rPr>
                <w:rFonts w:ascii="Arial" w:hAnsi="Arial" w:cs="Arial"/>
              </w:rPr>
              <w:t>Wartość</w:t>
            </w:r>
            <w:r w:rsidR="00D26603">
              <w:rPr>
                <w:rFonts w:ascii="Arial" w:hAnsi="Arial" w:cs="Arial"/>
              </w:rPr>
              <w:t xml:space="preserve"> nieamortyzowanych lub nieumarzanych przez jednostkę środków trwałych, używanych na podstawie umów najmu, dzierżawy i innych umów, w tym z tytułu </w:t>
            </w:r>
            <w:r>
              <w:rPr>
                <w:rFonts w:ascii="Arial" w:hAnsi="Arial" w:cs="Arial"/>
              </w:rPr>
              <w:t xml:space="preserve">umów leasingu </w:t>
            </w:r>
            <w:r w:rsidR="00550FDC">
              <w:rPr>
                <w:rFonts w:ascii="Arial" w:hAnsi="Arial" w:cs="Arial"/>
              </w:rPr>
              <w:t>–</w:t>
            </w:r>
          </w:p>
          <w:p w:rsidR="00550FDC" w:rsidRDefault="00843DF7" w:rsidP="00550FDC">
            <w:pPr>
              <w:rPr>
                <w:rFonts w:ascii="Arial" w:hAnsi="Arial" w:cs="Arial"/>
              </w:rPr>
            </w:pPr>
            <w:r>
              <w:rPr>
                <w:rFonts w:ascii="Arial" w:hAnsi="Arial" w:cs="Arial"/>
                <w:color w:val="FF0000"/>
              </w:rPr>
              <w:t xml:space="preserve"> </w:t>
            </w:r>
          </w:p>
          <w:p w:rsidR="00550FDC" w:rsidRPr="00274A7B" w:rsidRDefault="00550FDC" w:rsidP="00550FDC">
            <w:pPr>
              <w:rPr>
                <w:rFonts w:ascii="Arial" w:hAnsi="Arial" w:cs="Arial"/>
                <w:b/>
                <w:sz w:val="24"/>
                <w:szCs w:val="24"/>
              </w:rPr>
            </w:pPr>
            <w:r w:rsidRPr="00274A7B">
              <w:rPr>
                <w:rFonts w:ascii="Arial" w:hAnsi="Arial" w:cs="Arial"/>
                <w:b/>
                <w:sz w:val="24"/>
                <w:szCs w:val="24"/>
              </w:rPr>
              <w:t>Środki trwałe nieamortyzowane lub nieumarzane</w:t>
            </w:r>
          </w:p>
          <w:tbl>
            <w:tblPr>
              <w:tblStyle w:val="Tabela-Siatka"/>
              <w:tblW w:w="0" w:type="auto"/>
              <w:tblLook w:val="04A0" w:firstRow="1" w:lastRow="0" w:firstColumn="1" w:lastColumn="0" w:noHBand="0" w:noVBand="1"/>
            </w:tblPr>
            <w:tblGrid>
              <w:gridCol w:w="1882"/>
              <w:gridCol w:w="2438"/>
              <w:gridCol w:w="2303"/>
              <w:gridCol w:w="2303"/>
              <w:gridCol w:w="2322"/>
              <w:gridCol w:w="2303"/>
            </w:tblGrid>
            <w:tr w:rsidR="00550FDC" w:rsidRPr="00274A7B" w:rsidTr="00094995">
              <w:trPr>
                <w:trHeight w:val="356"/>
              </w:trPr>
              <w:tc>
                <w:tcPr>
                  <w:tcW w:w="2263" w:type="dxa"/>
                  <w:vMerge w:val="restart"/>
                </w:tcPr>
                <w:p w:rsidR="00550FDC" w:rsidRPr="00274A7B" w:rsidRDefault="00550FDC" w:rsidP="00550FDC">
                  <w:pPr>
                    <w:rPr>
                      <w:rFonts w:ascii="Arial" w:hAnsi="Arial" w:cs="Arial"/>
                      <w:b/>
                      <w:sz w:val="20"/>
                      <w:szCs w:val="20"/>
                    </w:rPr>
                  </w:pPr>
                  <w:r w:rsidRPr="00274A7B">
                    <w:rPr>
                      <w:rFonts w:ascii="Arial" w:hAnsi="Arial" w:cs="Arial"/>
                      <w:b/>
                      <w:sz w:val="20"/>
                      <w:szCs w:val="20"/>
                    </w:rPr>
                    <w:t>Lp.</w:t>
                  </w:r>
                </w:p>
              </w:tc>
              <w:tc>
                <w:tcPr>
                  <w:tcW w:w="2865" w:type="dxa"/>
                  <w:vMerge w:val="restart"/>
                </w:tcPr>
                <w:p w:rsidR="00550FDC" w:rsidRPr="00274A7B" w:rsidRDefault="00550FDC" w:rsidP="00550FDC">
                  <w:pPr>
                    <w:rPr>
                      <w:rFonts w:ascii="Arial" w:hAnsi="Arial" w:cs="Arial"/>
                      <w:b/>
                      <w:sz w:val="20"/>
                      <w:szCs w:val="20"/>
                    </w:rPr>
                  </w:pPr>
                  <w:r>
                    <w:rPr>
                      <w:rFonts w:ascii="Arial" w:hAnsi="Arial" w:cs="Arial"/>
                      <w:b/>
                      <w:sz w:val="20"/>
                      <w:szCs w:val="20"/>
                    </w:rPr>
                    <w:t>Grupa według KŚT</w:t>
                  </w:r>
                </w:p>
              </w:tc>
              <w:tc>
                <w:tcPr>
                  <w:tcW w:w="2565" w:type="dxa"/>
                  <w:vMerge w:val="restart"/>
                </w:tcPr>
                <w:p w:rsidR="00550FDC" w:rsidRPr="00274A7B" w:rsidRDefault="00550FDC" w:rsidP="00550FDC">
                  <w:pPr>
                    <w:rPr>
                      <w:rFonts w:ascii="Arial" w:hAnsi="Arial" w:cs="Arial"/>
                      <w:b/>
                      <w:sz w:val="20"/>
                      <w:szCs w:val="20"/>
                    </w:rPr>
                  </w:pPr>
                  <w:r>
                    <w:rPr>
                      <w:rFonts w:ascii="Arial" w:hAnsi="Arial" w:cs="Arial"/>
                      <w:b/>
                      <w:sz w:val="20"/>
                      <w:szCs w:val="20"/>
                    </w:rPr>
                    <w:t>Stan na początek roku obrotowego</w:t>
                  </w:r>
                </w:p>
              </w:tc>
              <w:tc>
                <w:tcPr>
                  <w:tcW w:w="5130" w:type="dxa"/>
                  <w:gridSpan w:val="2"/>
                </w:tcPr>
                <w:p w:rsidR="00550FDC" w:rsidRPr="00274A7B" w:rsidRDefault="00550FDC" w:rsidP="00550FDC">
                  <w:pPr>
                    <w:rPr>
                      <w:rFonts w:ascii="Arial" w:hAnsi="Arial" w:cs="Arial"/>
                      <w:b/>
                      <w:sz w:val="20"/>
                      <w:szCs w:val="20"/>
                    </w:rPr>
                  </w:pPr>
                  <w:r>
                    <w:rPr>
                      <w:rFonts w:ascii="Arial" w:hAnsi="Arial" w:cs="Arial"/>
                      <w:b/>
                      <w:sz w:val="20"/>
                      <w:szCs w:val="20"/>
                    </w:rPr>
                    <w:t>Zmiany w trakcie roku obrotowego</w:t>
                  </w:r>
                </w:p>
              </w:tc>
              <w:tc>
                <w:tcPr>
                  <w:tcW w:w="2565" w:type="dxa"/>
                  <w:vMerge w:val="restart"/>
                </w:tcPr>
                <w:p w:rsidR="00550FDC" w:rsidRPr="00274A7B" w:rsidRDefault="00550FDC" w:rsidP="00550FDC">
                  <w:pPr>
                    <w:rPr>
                      <w:rFonts w:ascii="Arial" w:hAnsi="Arial" w:cs="Arial"/>
                      <w:b/>
                      <w:sz w:val="20"/>
                      <w:szCs w:val="20"/>
                    </w:rPr>
                  </w:pPr>
                  <w:r>
                    <w:rPr>
                      <w:rFonts w:ascii="Arial" w:hAnsi="Arial" w:cs="Arial"/>
                      <w:b/>
                      <w:sz w:val="20"/>
                      <w:szCs w:val="20"/>
                    </w:rPr>
                    <w:t>Stan na koniec roku obrotowego (3+4-5)</w:t>
                  </w:r>
                </w:p>
              </w:tc>
            </w:tr>
            <w:tr w:rsidR="00550FDC" w:rsidRPr="00274A7B" w:rsidTr="00094995">
              <w:tc>
                <w:tcPr>
                  <w:tcW w:w="2263" w:type="dxa"/>
                  <w:vMerge/>
                </w:tcPr>
                <w:p w:rsidR="00550FDC" w:rsidRPr="00274A7B" w:rsidRDefault="00550FDC" w:rsidP="00550FDC">
                  <w:pPr>
                    <w:rPr>
                      <w:rFonts w:ascii="Arial" w:hAnsi="Arial" w:cs="Arial"/>
                      <w:b/>
                      <w:sz w:val="20"/>
                      <w:szCs w:val="20"/>
                    </w:rPr>
                  </w:pPr>
                </w:p>
              </w:tc>
              <w:tc>
                <w:tcPr>
                  <w:tcW w:w="2865" w:type="dxa"/>
                  <w:vMerge/>
                </w:tcPr>
                <w:p w:rsidR="00550FDC" w:rsidRPr="00274A7B" w:rsidRDefault="00550FDC" w:rsidP="00550FDC">
                  <w:pPr>
                    <w:rPr>
                      <w:rFonts w:ascii="Arial" w:hAnsi="Arial" w:cs="Arial"/>
                      <w:b/>
                      <w:sz w:val="20"/>
                      <w:szCs w:val="20"/>
                    </w:rPr>
                  </w:pPr>
                </w:p>
              </w:tc>
              <w:tc>
                <w:tcPr>
                  <w:tcW w:w="2565" w:type="dxa"/>
                  <w:vMerge/>
                </w:tcPr>
                <w:p w:rsidR="00550FDC" w:rsidRPr="00274A7B" w:rsidRDefault="00550FDC" w:rsidP="00550FDC">
                  <w:pPr>
                    <w:rPr>
                      <w:rFonts w:ascii="Arial" w:hAnsi="Arial" w:cs="Arial"/>
                      <w:b/>
                      <w:sz w:val="20"/>
                      <w:szCs w:val="20"/>
                    </w:rPr>
                  </w:pPr>
                </w:p>
              </w:tc>
              <w:tc>
                <w:tcPr>
                  <w:tcW w:w="2565" w:type="dxa"/>
                </w:tcPr>
                <w:p w:rsidR="00550FDC" w:rsidRPr="00274A7B" w:rsidRDefault="00550FDC" w:rsidP="00550FDC">
                  <w:pPr>
                    <w:rPr>
                      <w:rFonts w:ascii="Arial" w:hAnsi="Arial" w:cs="Arial"/>
                      <w:b/>
                      <w:sz w:val="20"/>
                      <w:szCs w:val="20"/>
                    </w:rPr>
                  </w:pPr>
                  <w:r>
                    <w:rPr>
                      <w:rFonts w:ascii="Arial" w:hAnsi="Arial" w:cs="Arial"/>
                      <w:b/>
                      <w:sz w:val="20"/>
                      <w:szCs w:val="20"/>
                    </w:rPr>
                    <w:t>zwiększenia</w:t>
                  </w:r>
                </w:p>
              </w:tc>
              <w:tc>
                <w:tcPr>
                  <w:tcW w:w="2565" w:type="dxa"/>
                </w:tcPr>
                <w:p w:rsidR="00550FDC" w:rsidRPr="00274A7B" w:rsidRDefault="00550FDC" w:rsidP="00550FDC">
                  <w:pPr>
                    <w:rPr>
                      <w:rFonts w:ascii="Arial" w:hAnsi="Arial" w:cs="Arial"/>
                      <w:b/>
                      <w:sz w:val="20"/>
                      <w:szCs w:val="20"/>
                    </w:rPr>
                  </w:pPr>
                  <w:r>
                    <w:rPr>
                      <w:rFonts w:ascii="Arial" w:hAnsi="Arial" w:cs="Arial"/>
                      <w:b/>
                      <w:sz w:val="20"/>
                      <w:szCs w:val="20"/>
                    </w:rPr>
                    <w:t>zmniejszenia</w:t>
                  </w:r>
                </w:p>
              </w:tc>
              <w:tc>
                <w:tcPr>
                  <w:tcW w:w="2565" w:type="dxa"/>
                  <w:vMerge/>
                </w:tcPr>
                <w:p w:rsidR="00550FDC" w:rsidRPr="00274A7B" w:rsidRDefault="00550FDC" w:rsidP="00550FDC">
                  <w:pPr>
                    <w:rPr>
                      <w:rFonts w:ascii="Arial" w:hAnsi="Arial" w:cs="Arial"/>
                      <w:b/>
                      <w:sz w:val="20"/>
                      <w:szCs w:val="20"/>
                    </w:rPr>
                  </w:pPr>
                </w:p>
              </w:tc>
            </w:tr>
            <w:tr w:rsidR="00550FDC" w:rsidRPr="00274A7B" w:rsidTr="00094995">
              <w:tc>
                <w:tcPr>
                  <w:tcW w:w="2263" w:type="dxa"/>
                </w:tcPr>
                <w:p w:rsidR="00550FDC" w:rsidRPr="00E62413" w:rsidRDefault="00550FDC" w:rsidP="00550FDC">
                  <w:pPr>
                    <w:jc w:val="center"/>
                    <w:rPr>
                      <w:rFonts w:ascii="Arial" w:hAnsi="Arial" w:cs="Arial"/>
                      <w:b/>
                      <w:sz w:val="16"/>
                      <w:szCs w:val="16"/>
                    </w:rPr>
                  </w:pPr>
                  <w:r w:rsidRPr="00E62413">
                    <w:rPr>
                      <w:rFonts w:ascii="Arial" w:hAnsi="Arial" w:cs="Arial"/>
                      <w:b/>
                      <w:sz w:val="16"/>
                      <w:szCs w:val="16"/>
                    </w:rPr>
                    <w:t>1</w:t>
                  </w:r>
                </w:p>
              </w:tc>
              <w:tc>
                <w:tcPr>
                  <w:tcW w:w="2865" w:type="dxa"/>
                </w:tcPr>
                <w:p w:rsidR="00550FDC" w:rsidRPr="00E62413" w:rsidRDefault="00550FDC" w:rsidP="00550FDC">
                  <w:pPr>
                    <w:jc w:val="center"/>
                    <w:rPr>
                      <w:rFonts w:ascii="Arial" w:hAnsi="Arial" w:cs="Arial"/>
                      <w:b/>
                      <w:sz w:val="16"/>
                      <w:szCs w:val="16"/>
                    </w:rPr>
                  </w:pPr>
                  <w:r w:rsidRPr="00E62413">
                    <w:rPr>
                      <w:rFonts w:ascii="Arial" w:hAnsi="Arial" w:cs="Arial"/>
                      <w:b/>
                      <w:sz w:val="16"/>
                      <w:szCs w:val="16"/>
                    </w:rPr>
                    <w:t>2</w:t>
                  </w:r>
                </w:p>
              </w:tc>
              <w:tc>
                <w:tcPr>
                  <w:tcW w:w="2565" w:type="dxa"/>
                </w:tcPr>
                <w:p w:rsidR="00550FDC" w:rsidRPr="00E62413" w:rsidRDefault="00550FDC" w:rsidP="00550FDC">
                  <w:pPr>
                    <w:jc w:val="center"/>
                    <w:rPr>
                      <w:rFonts w:ascii="Arial" w:hAnsi="Arial" w:cs="Arial"/>
                      <w:b/>
                      <w:sz w:val="16"/>
                      <w:szCs w:val="16"/>
                    </w:rPr>
                  </w:pPr>
                  <w:r w:rsidRPr="00E62413">
                    <w:rPr>
                      <w:rFonts w:ascii="Arial" w:hAnsi="Arial" w:cs="Arial"/>
                      <w:b/>
                      <w:sz w:val="16"/>
                      <w:szCs w:val="16"/>
                    </w:rPr>
                    <w:t>3</w:t>
                  </w:r>
                </w:p>
              </w:tc>
              <w:tc>
                <w:tcPr>
                  <w:tcW w:w="2565" w:type="dxa"/>
                </w:tcPr>
                <w:p w:rsidR="00550FDC" w:rsidRPr="00E62413" w:rsidRDefault="00550FDC" w:rsidP="00550FDC">
                  <w:pPr>
                    <w:jc w:val="center"/>
                    <w:rPr>
                      <w:rFonts w:ascii="Arial" w:hAnsi="Arial" w:cs="Arial"/>
                      <w:b/>
                      <w:sz w:val="16"/>
                      <w:szCs w:val="16"/>
                    </w:rPr>
                  </w:pPr>
                  <w:r w:rsidRPr="00E62413">
                    <w:rPr>
                      <w:rFonts w:ascii="Arial" w:hAnsi="Arial" w:cs="Arial"/>
                      <w:b/>
                      <w:sz w:val="16"/>
                      <w:szCs w:val="16"/>
                    </w:rPr>
                    <w:t>4</w:t>
                  </w:r>
                </w:p>
              </w:tc>
              <w:tc>
                <w:tcPr>
                  <w:tcW w:w="2565" w:type="dxa"/>
                </w:tcPr>
                <w:p w:rsidR="00550FDC" w:rsidRPr="00E62413" w:rsidRDefault="00550FDC" w:rsidP="00550FDC">
                  <w:pPr>
                    <w:jc w:val="center"/>
                    <w:rPr>
                      <w:rFonts w:ascii="Arial" w:hAnsi="Arial" w:cs="Arial"/>
                      <w:b/>
                      <w:sz w:val="16"/>
                      <w:szCs w:val="16"/>
                    </w:rPr>
                  </w:pPr>
                  <w:r w:rsidRPr="00E62413">
                    <w:rPr>
                      <w:rFonts w:ascii="Arial" w:hAnsi="Arial" w:cs="Arial"/>
                      <w:b/>
                      <w:sz w:val="16"/>
                      <w:szCs w:val="16"/>
                    </w:rPr>
                    <w:t>5</w:t>
                  </w:r>
                </w:p>
              </w:tc>
              <w:tc>
                <w:tcPr>
                  <w:tcW w:w="2565" w:type="dxa"/>
                </w:tcPr>
                <w:p w:rsidR="00550FDC" w:rsidRPr="00E62413" w:rsidRDefault="00550FDC" w:rsidP="00550FDC">
                  <w:pPr>
                    <w:jc w:val="center"/>
                    <w:rPr>
                      <w:rFonts w:ascii="Arial" w:hAnsi="Arial" w:cs="Arial"/>
                      <w:b/>
                      <w:sz w:val="16"/>
                      <w:szCs w:val="16"/>
                    </w:rPr>
                  </w:pPr>
                  <w:r w:rsidRPr="00E62413">
                    <w:rPr>
                      <w:rFonts w:ascii="Arial" w:hAnsi="Arial" w:cs="Arial"/>
                      <w:b/>
                      <w:sz w:val="16"/>
                      <w:szCs w:val="16"/>
                    </w:rPr>
                    <w:t>6</w:t>
                  </w:r>
                </w:p>
              </w:tc>
            </w:tr>
            <w:tr w:rsidR="00550FDC" w:rsidRPr="00274A7B" w:rsidTr="00094995">
              <w:tc>
                <w:tcPr>
                  <w:tcW w:w="2263" w:type="dxa"/>
                </w:tcPr>
                <w:p w:rsidR="00550FDC" w:rsidRPr="00274A7B" w:rsidRDefault="00550FDC" w:rsidP="00E62413">
                  <w:pPr>
                    <w:jc w:val="center"/>
                    <w:rPr>
                      <w:rFonts w:ascii="Arial" w:hAnsi="Arial" w:cs="Arial"/>
                      <w:sz w:val="20"/>
                      <w:szCs w:val="20"/>
                    </w:rPr>
                  </w:pPr>
                  <w:r>
                    <w:rPr>
                      <w:rFonts w:ascii="Arial" w:hAnsi="Arial" w:cs="Arial"/>
                      <w:sz w:val="20"/>
                      <w:szCs w:val="20"/>
                    </w:rPr>
                    <w:t>1</w:t>
                  </w:r>
                </w:p>
              </w:tc>
              <w:tc>
                <w:tcPr>
                  <w:tcW w:w="2865" w:type="dxa"/>
                </w:tcPr>
                <w:p w:rsidR="00550FDC" w:rsidRPr="00274A7B" w:rsidRDefault="00D5554F" w:rsidP="00D5554F">
                  <w:pPr>
                    <w:jc w:val="center"/>
                    <w:rPr>
                      <w:rFonts w:ascii="Arial" w:hAnsi="Arial" w:cs="Arial"/>
                      <w:sz w:val="20"/>
                      <w:szCs w:val="20"/>
                    </w:rPr>
                  </w:pPr>
                  <w:r>
                    <w:rPr>
                      <w:rFonts w:ascii="Arial" w:hAnsi="Arial" w:cs="Arial"/>
                      <w:sz w:val="20"/>
                      <w:szCs w:val="20"/>
                    </w:rPr>
                    <w:t>0</w:t>
                  </w:r>
                </w:p>
              </w:tc>
              <w:tc>
                <w:tcPr>
                  <w:tcW w:w="2565" w:type="dxa"/>
                </w:tcPr>
                <w:p w:rsidR="00550FDC" w:rsidRPr="00274A7B" w:rsidRDefault="00D5554F" w:rsidP="00D5554F">
                  <w:pPr>
                    <w:jc w:val="center"/>
                    <w:rPr>
                      <w:rFonts w:ascii="Arial" w:hAnsi="Arial" w:cs="Arial"/>
                      <w:sz w:val="20"/>
                      <w:szCs w:val="20"/>
                    </w:rPr>
                  </w:pPr>
                  <w:r>
                    <w:rPr>
                      <w:rFonts w:ascii="Arial" w:hAnsi="Arial" w:cs="Arial"/>
                      <w:sz w:val="20"/>
                      <w:szCs w:val="20"/>
                    </w:rPr>
                    <w:t>0</w:t>
                  </w:r>
                </w:p>
              </w:tc>
              <w:tc>
                <w:tcPr>
                  <w:tcW w:w="2565" w:type="dxa"/>
                </w:tcPr>
                <w:p w:rsidR="00550FDC" w:rsidRPr="00274A7B" w:rsidRDefault="00D5554F" w:rsidP="00D5554F">
                  <w:pPr>
                    <w:jc w:val="center"/>
                    <w:rPr>
                      <w:rFonts w:ascii="Arial" w:hAnsi="Arial" w:cs="Arial"/>
                      <w:sz w:val="20"/>
                      <w:szCs w:val="20"/>
                    </w:rPr>
                  </w:pPr>
                  <w:r>
                    <w:rPr>
                      <w:rFonts w:ascii="Arial" w:hAnsi="Arial" w:cs="Arial"/>
                      <w:sz w:val="20"/>
                      <w:szCs w:val="20"/>
                    </w:rPr>
                    <w:t>0</w:t>
                  </w:r>
                </w:p>
              </w:tc>
              <w:tc>
                <w:tcPr>
                  <w:tcW w:w="2565" w:type="dxa"/>
                </w:tcPr>
                <w:p w:rsidR="00550FDC" w:rsidRPr="00274A7B" w:rsidRDefault="00D5554F" w:rsidP="00D5554F">
                  <w:pPr>
                    <w:jc w:val="center"/>
                    <w:rPr>
                      <w:rFonts w:ascii="Arial" w:hAnsi="Arial" w:cs="Arial"/>
                      <w:sz w:val="20"/>
                      <w:szCs w:val="20"/>
                    </w:rPr>
                  </w:pPr>
                  <w:r>
                    <w:rPr>
                      <w:rFonts w:ascii="Arial" w:hAnsi="Arial" w:cs="Arial"/>
                      <w:sz w:val="20"/>
                      <w:szCs w:val="20"/>
                    </w:rPr>
                    <w:t>0</w:t>
                  </w:r>
                </w:p>
              </w:tc>
              <w:tc>
                <w:tcPr>
                  <w:tcW w:w="2565" w:type="dxa"/>
                </w:tcPr>
                <w:p w:rsidR="00550FDC" w:rsidRPr="00274A7B" w:rsidRDefault="00D5554F" w:rsidP="00D5554F">
                  <w:pPr>
                    <w:jc w:val="center"/>
                    <w:rPr>
                      <w:rFonts w:ascii="Arial" w:hAnsi="Arial" w:cs="Arial"/>
                      <w:sz w:val="20"/>
                      <w:szCs w:val="20"/>
                    </w:rPr>
                  </w:pPr>
                  <w:r>
                    <w:rPr>
                      <w:rFonts w:ascii="Arial" w:hAnsi="Arial" w:cs="Arial"/>
                      <w:sz w:val="20"/>
                      <w:szCs w:val="20"/>
                    </w:rPr>
                    <w:t>0</w:t>
                  </w:r>
                </w:p>
              </w:tc>
            </w:tr>
            <w:tr w:rsidR="00550FDC" w:rsidRPr="00274A7B" w:rsidTr="00094995">
              <w:tc>
                <w:tcPr>
                  <w:tcW w:w="2263" w:type="dxa"/>
                </w:tcPr>
                <w:p w:rsidR="00550FDC" w:rsidRPr="00274A7B" w:rsidRDefault="00550FDC" w:rsidP="00E62413">
                  <w:pPr>
                    <w:jc w:val="center"/>
                    <w:rPr>
                      <w:rFonts w:ascii="Arial" w:hAnsi="Arial" w:cs="Arial"/>
                      <w:sz w:val="20"/>
                      <w:szCs w:val="20"/>
                    </w:rPr>
                  </w:pPr>
                  <w:r>
                    <w:rPr>
                      <w:rFonts w:ascii="Arial" w:hAnsi="Arial" w:cs="Arial"/>
                      <w:sz w:val="20"/>
                      <w:szCs w:val="20"/>
                    </w:rPr>
                    <w:t>2</w:t>
                  </w:r>
                </w:p>
              </w:tc>
              <w:tc>
                <w:tcPr>
                  <w:tcW w:w="2865" w:type="dxa"/>
                </w:tcPr>
                <w:p w:rsidR="00550FDC" w:rsidRPr="00274A7B" w:rsidRDefault="00D5554F" w:rsidP="00D5554F">
                  <w:pPr>
                    <w:jc w:val="center"/>
                    <w:rPr>
                      <w:rFonts w:ascii="Arial" w:hAnsi="Arial" w:cs="Arial"/>
                      <w:sz w:val="20"/>
                      <w:szCs w:val="20"/>
                    </w:rPr>
                  </w:pPr>
                  <w:r>
                    <w:rPr>
                      <w:rFonts w:ascii="Arial" w:hAnsi="Arial" w:cs="Arial"/>
                      <w:sz w:val="20"/>
                      <w:szCs w:val="20"/>
                    </w:rPr>
                    <w:t>0</w:t>
                  </w:r>
                </w:p>
              </w:tc>
              <w:tc>
                <w:tcPr>
                  <w:tcW w:w="2565" w:type="dxa"/>
                </w:tcPr>
                <w:p w:rsidR="00550FDC" w:rsidRPr="00274A7B" w:rsidRDefault="00D5554F" w:rsidP="00D5554F">
                  <w:pPr>
                    <w:jc w:val="center"/>
                    <w:rPr>
                      <w:rFonts w:ascii="Arial" w:hAnsi="Arial" w:cs="Arial"/>
                      <w:sz w:val="20"/>
                      <w:szCs w:val="20"/>
                    </w:rPr>
                  </w:pPr>
                  <w:r>
                    <w:rPr>
                      <w:rFonts w:ascii="Arial" w:hAnsi="Arial" w:cs="Arial"/>
                      <w:sz w:val="20"/>
                      <w:szCs w:val="20"/>
                    </w:rPr>
                    <w:t>0</w:t>
                  </w:r>
                </w:p>
              </w:tc>
              <w:tc>
                <w:tcPr>
                  <w:tcW w:w="2565" w:type="dxa"/>
                </w:tcPr>
                <w:p w:rsidR="00550FDC" w:rsidRPr="00274A7B" w:rsidRDefault="00D5554F" w:rsidP="00D5554F">
                  <w:pPr>
                    <w:jc w:val="center"/>
                    <w:rPr>
                      <w:rFonts w:ascii="Arial" w:hAnsi="Arial" w:cs="Arial"/>
                      <w:sz w:val="20"/>
                      <w:szCs w:val="20"/>
                    </w:rPr>
                  </w:pPr>
                  <w:r>
                    <w:rPr>
                      <w:rFonts w:ascii="Arial" w:hAnsi="Arial" w:cs="Arial"/>
                      <w:sz w:val="20"/>
                      <w:szCs w:val="20"/>
                    </w:rPr>
                    <w:t>0</w:t>
                  </w:r>
                </w:p>
              </w:tc>
              <w:tc>
                <w:tcPr>
                  <w:tcW w:w="2565" w:type="dxa"/>
                </w:tcPr>
                <w:p w:rsidR="00550FDC" w:rsidRPr="00274A7B" w:rsidRDefault="00D5554F" w:rsidP="00D5554F">
                  <w:pPr>
                    <w:jc w:val="center"/>
                    <w:rPr>
                      <w:rFonts w:ascii="Arial" w:hAnsi="Arial" w:cs="Arial"/>
                      <w:sz w:val="20"/>
                      <w:szCs w:val="20"/>
                    </w:rPr>
                  </w:pPr>
                  <w:r>
                    <w:rPr>
                      <w:rFonts w:ascii="Arial" w:hAnsi="Arial" w:cs="Arial"/>
                      <w:sz w:val="20"/>
                      <w:szCs w:val="20"/>
                    </w:rPr>
                    <w:t>0</w:t>
                  </w:r>
                </w:p>
              </w:tc>
              <w:tc>
                <w:tcPr>
                  <w:tcW w:w="2565" w:type="dxa"/>
                </w:tcPr>
                <w:p w:rsidR="00550FDC" w:rsidRPr="00274A7B" w:rsidRDefault="00D5554F" w:rsidP="00D5554F">
                  <w:pPr>
                    <w:jc w:val="center"/>
                    <w:rPr>
                      <w:rFonts w:ascii="Arial" w:hAnsi="Arial" w:cs="Arial"/>
                      <w:sz w:val="20"/>
                      <w:szCs w:val="20"/>
                    </w:rPr>
                  </w:pPr>
                  <w:r>
                    <w:rPr>
                      <w:rFonts w:ascii="Arial" w:hAnsi="Arial" w:cs="Arial"/>
                      <w:sz w:val="20"/>
                      <w:szCs w:val="20"/>
                    </w:rPr>
                    <w:t>0</w:t>
                  </w:r>
                </w:p>
              </w:tc>
            </w:tr>
          </w:tbl>
          <w:p w:rsidR="00550FDC" w:rsidRDefault="00550FDC" w:rsidP="00550FDC">
            <w:pPr>
              <w:rPr>
                <w:rFonts w:ascii="Arial" w:hAnsi="Arial" w:cs="Arial"/>
                <w:sz w:val="20"/>
                <w:szCs w:val="20"/>
              </w:rPr>
            </w:pPr>
          </w:p>
          <w:p w:rsidR="00CB4A39" w:rsidRPr="00D26603" w:rsidRDefault="00CB4A39">
            <w:pPr>
              <w:rPr>
                <w:rFonts w:ascii="Arial" w:hAnsi="Arial" w:cs="Arial"/>
              </w:rPr>
            </w:pPr>
          </w:p>
        </w:tc>
      </w:tr>
      <w:tr w:rsidR="00CB4A39" w:rsidTr="00550FDC">
        <w:tc>
          <w:tcPr>
            <w:tcW w:w="562" w:type="dxa"/>
          </w:tcPr>
          <w:p w:rsidR="00CB4A39" w:rsidRPr="00550FDC" w:rsidRDefault="00843DF7">
            <w:pPr>
              <w:rPr>
                <w:rFonts w:ascii="Arial" w:hAnsi="Arial" w:cs="Arial"/>
                <w:sz w:val="16"/>
                <w:szCs w:val="16"/>
              </w:rPr>
            </w:pPr>
            <w:r w:rsidRPr="00550FDC">
              <w:rPr>
                <w:rFonts w:ascii="Arial" w:hAnsi="Arial" w:cs="Arial"/>
                <w:sz w:val="16"/>
                <w:szCs w:val="16"/>
              </w:rPr>
              <w:t>1.6</w:t>
            </w:r>
          </w:p>
        </w:tc>
        <w:tc>
          <w:tcPr>
            <w:tcW w:w="13432" w:type="dxa"/>
          </w:tcPr>
          <w:p w:rsidR="00550FDC" w:rsidRDefault="00843DF7">
            <w:pPr>
              <w:rPr>
                <w:rFonts w:ascii="Arial" w:hAnsi="Arial" w:cs="Arial"/>
              </w:rPr>
            </w:pPr>
            <w:r>
              <w:rPr>
                <w:rFonts w:ascii="Arial" w:hAnsi="Arial" w:cs="Arial"/>
              </w:rPr>
              <w:t xml:space="preserve">Liczba oraz wartość posiadanych papierów wartościowych, w tym akcji i udziałów oraz dłużnych papierów wartościowych – </w:t>
            </w:r>
          </w:p>
          <w:p w:rsidR="00CB4A39" w:rsidRPr="00550FDC" w:rsidRDefault="00D5554F">
            <w:pPr>
              <w:rPr>
                <w:rFonts w:ascii="Arial" w:hAnsi="Arial" w:cs="Arial"/>
              </w:rPr>
            </w:pPr>
            <w:r w:rsidRPr="00E62413">
              <w:rPr>
                <w:rFonts w:ascii="Arial" w:hAnsi="Arial" w:cs="Arial"/>
                <w:highlight w:val="yellow"/>
              </w:rPr>
              <w:t>NIE DOTYCZY</w:t>
            </w:r>
          </w:p>
          <w:p w:rsidR="00843DF7" w:rsidRPr="00843DF7" w:rsidRDefault="00843DF7">
            <w:pPr>
              <w:rPr>
                <w:rFonts w:ascii="Arial" w:hAnsi="Arial" w:cs="Arial"/>
                <w:color w:val="FF0000"/>
              </w:rPr>
            </w:pPr>
          </w:p>
        </w:tc>
      </w:tr>
      <w:tr w:rsidR="00CB4A39" w:rsidTr="00550FDC">
        <w:tc>
          <w:tcPr>
            <w:tcW w:w="562" w:type="dxa"/>
          </w:tcPr>
          <w:p w:rsidR="00CB4A39" w:rsidRPr="00550FDC" w:rsidRDefault="00843DF7">
            <w:pPr>
              <w:rPr>
                <w:rFonts w:ascii="Arial" w:hAnsi="Arial" w:cs="Arial"/>
                <w:sz w:val="16"/>
                <w:szCs w:val="16"/>
              </w:rPr>
            </w:pPr>
            <w:r w:rsidRPr="00550FDC">
              <w:rPr>
                <w:rFonts w:ascii="Arial" w:hAnsi="Arial" w:cs="Arial"/>
                <w:sz w:val="16"/>
                <w:szCs w:val="16"/>
              </w:rPr>
              <w:t>1.7</w:t>
            </w:r>
          </w:p>
        </w:tc>
        <w:tc>
          <w:tcPr>
            <w:tcW w:w="13432" w:type="dxa"/>
          </w:tcPr>
          <w:p w:rsidR="00CB4A39" w:rsidRDefault="00843DF7">
            <w:pPr>
              <w:rPr>
                <w:rFonts w:ascii="Arial" w:hAnsi="Arial" w:cs="Arial"/>
              </w:rPr>
            </w:pPr>
            <w:r>
              <w:rPr>
                <w:rFonts w:ascii="Arial" w:hAnsi="Arial" w:cs="Arial"/>
              </w:rPr>
              <w:t>Dane o odpisach aktualizujących wartość należności ze wskazaniem stanu na początek roku obrotowego, zwiększeniach, wykorzystaniu, rozwiązaniu i stanie na koniec</w:t>
            </w:r>
            <w:r w:rsidR="00E86283">
              <w:rPr>
                <w:rFonts w:ascii="Arial" w:hAnsi="Arial" w:cs="Arial"/>
              </w:rPr>
              <w:t xml:space="preserve"> </w:t>
            </w:r>
            <w:r>
              <w:rPr>
                <w:rFonts w:ascii="Arial" w:hAnsi="Arial" w:cs="Arial"/>
              </w:rPr>
              <w:t>roku obrotowego, z uwzględnieniem należności finansowych jednostek samorządu terytorialnego</w:t>
            </w:r>
            <w:r w:rsidR="00E86283">
              <w:rPr>
                <w:rFonts w:ascii="Arial" w:hAnsi="Arial" w:cs="Arial"/>
              </w:rPr>
              <w:t xml:space="preserve"> (stan pożyczek zagrożonych</w:t>
            </w:r>
            <w:r w:rsidR="00550FDC">
              <w:rPr>
                <w:rFonts w:ascii="Arial" w:hAnsi="Arial" w:cs="Arial"/>
              </w:rPr>
              <w:t>)</w:t>
            </w:r>
          </w:p>
          <w:p w:rsidR="00550FDC" w:rsidRDefault="00550FDC">
            <w:pPr>
              <w:rPr>
                <w:rFonts w:ascii="Arial" w:hAnsi="Arial" w:cs="Arial"/>
              </w:rPr>
            </w:pPr>
          </w:p>
          <w:p w:rsidR="00550FDC" w:rsidRDefault="00550FDC" w:rsidP="00550FDC">
            <w:pPr>
              <w:rPr>
                <w:rFonts w:ascii="Arial" w:hAnsi="Arial" w:cs="Arial"/>
                <w:b/>
                <w:sz w:val="24"/>
                <w:szCs w:val="24"/>
              </w:rPr>
            </w:pPr>
            <w:r w:rsidRPr="00944C55">
              <w:rPr>
                <w:rFonts w:ascii="Arial" w:hAnsi="Arial" w:cs="Arial"/>
                <w:b/>
                <w:sz w:val="24"/>
                <w:szCs w:val="24"/>
              </w:rPr>
              <w:t>Stan odpisów aktualizujących wartość należności</w:t>
            </w:r>
          </w:p>
          <w:tbl>
            <w:tblPr>
              <w:tblStyle w:val="Tabela-Siatka"/>
              <w:tblW w:w="0" w:type="auto"/>
              <w:tblLook w:val="04A0" w:firstRow="1" w:lastRow="0" w:firstColumn="1" w:lastColumn="0" w:noHBand="0" w:noVBand="1"/>
            </w:tblPr>
            <w:tblGrid>
              <w:gridCol w:w="1736"/>
              <w:gridCol w:w="1934"/>
              <w:gridCol w:w="1968"/>
              <w:gridCol w:w="1968"/>
              <w:gridCol w:w="2029"/>
              <w:gridCol w:w="1947"/>
              <w:gridCol w:w="1969"/>
            </w:tblGrid>
            <w:tr w:rsidR="00550FDC" w:rsidTr="00094995">
              <w:tc>
                <w:tcPr>
                  <w:tcW w:w="2198" w:type="dxa"/>
                  <w:vMerge w:val="restart"/>
                </w:tcPr>
                <w:p w:rsidR="00550FDC" w:rsidRPr="00944C55" w:rsidRDefault="00550FDC" w:rsidP="00550FDC">
                  <w:pPr>
                    <w:rPr>
                      <w:rFonts w:ascii="Arial" w:hAnsi="Arial" w:cs="Arial"/>
                      <w:b/>
                      <w:sz w:val="20"/>
                      <w:szCs w:val="20"/>
                    </w:rPr>
                  </w:pPr>
                  <w:r w:rsidRPr="00944C55">
                    <w:rPr>
                      <w:rFonts w:ascii="Arial" w:hAnsi="Arial" w:cs="Arial"/>
                      <w:b/>
                      <w:sz w:val="20"/>
                      <w:szCs w:val="20"/>
                    </w:rPr>
                    <w:t>Lp.</w:t>
                  </w:r>
                </w:p>
              </w:tc>
              <w:tc>
                <w:tcPr>
                  <w:tcW w:w="2198" w:type="dxa"/>
                  <w:vMerge w:val="restart"/>
                </w:tcPr>
                <w:p w:rsidR="00550FDC" w:rsidRPr="00944C55" w:rsidRDefault="00550FDC" w:rsidP="00550FDC">
                  <w:pPr>
                    <w:rPr>
                      <w:rFonts w:ascii="Arial" w:hAnsi="Arial" w:cs="Arial"/>
                      <w:b/>
                      <w:sz w:val="20"/>
                      <w:szCs w:val="20"/>
                    </w:rPr>
                  </w:pPr>
                  <w:r w:rsidRPr="00944C55">
                    <w:rPr>
                      <w:rFonts w:ascii="Arial" w:hAnsi="Arial" w:cs="Arial"/>
                      <w:b/>
                      <w:sz w:val="20"/>
                      <w:szCs w:val="20"/>
                    </w:rPr>
                    <w:t>Grupa należności</w:t>
                  </w:r>
                </w:p>
              </w:tc>
              <w:tc>
                <w:tcPr>
                  <w:tcW w:w="2198" w:type="dxa"/>
                  <w:vMerge w:val="restart"/>
                </w:tcPr>
                <w:p w:rsidR="00550FDC" w:rsidRPr="00944C55" w:rsidRDefault="00550FDC" w:rsidP="00550FDC">
                  <w:pPr>
                    <w:rPr>
                      <w:rFonts w:ascii="Arial" w:hAnsi="Arial" w:cs="Arial"/>
                      <w:b/>
                      <w:sz w:val="20"/>
                      <w:szCs w:val="20"/>
                    </w:rPr>
                  </w:pPr>
                  <w:r w:rsidRPr="00944C55">
                    <w:rPr>
                      <w:rFonts w:ascii="Arial" w:hAnsi="Arial" w:cs="Arial"/>
                      <w:b/>
                      <w:sz w:val="20"/>
                      <w:szCs w:val="20"/>
                    </w:rPr>
                    <w:t>Stan na początek roku obrotowego</w:t>
                  </w:r>
                </w:p>
              </w:tc>
              <w:tc>
                <w:tcPr>
                  <w:tcW w:w="6595" w:type="dxa"/>
                  <w:gridSpan w:val="3"/>
                </w:tcPr>
                <w:p w:rsidR="00550FDC" w:rsidRPr="00944C55" w:rsidRDefault="00550FDC" w:rsidP="00550FDC">
                  <w:pPr>
                    <w:rPr>
                      <w:rFonts w:ascii="Arial" w:hAnsi="Arial" w:cs="Arial"/>
                      <w:b/>
                      <w:sz w:val="20"/>
                      <w:szCs w:val="20"/>
                    </w:rPr>
                  </w:pPr>
                  <w:r w:rsidRPr="00944C55">
                    <w:rPr>
                      <w:rFonts w:ascii="Arial" w:hAnsi="Arial" w:cs="Arial"/>
                      <w:b/>
                      <w:sz w:val="20"/>
                      <w:szCs w:val="20"/>
                    </w:rPr>
                    <w:t>Zmiany stanu odpisów w ciągu roku obrotowego</w:t>
                  </w:r>
                </w:p>
              </w:tc>
              <w:tc>
                <w:tcPr>
                  <w:tcW w:w="2199" w:type="dxa"/>
                  <w:vMerge w:val="restart"/>
                </w:tcPr>
                <w:p w:rsidR="00550FDC" w:rsidRPr="00944C55" w:rsidRDefault="00550FDC" w:rsidP="00550FDC">
                  <w:pPr>
                    <w:rPr>
                      <w:rFonts w:ascii="Arial" w:hAnsi="Arial" w:cs="Arial"/>
                      <w:b/>
                      <w:sz w:val="20"/>
                      <w:szCs w:val="20"/>
                    </w:rPr>
                  </w:pPr>
                  <w:r w:rsidRPr="00944C55">
                    <w:rPr>
                      <w:rFonts w:ascii="Arial" w:hAnsi="Arial" w:cs="Arial"/>
                      <w:b/>
                      <w:sz w:val="20"/>
                      <w:szCs w:val="20"/>
                    </w:rPr>
                    <w:t>Stan na koniec roku obrotowego</w:t>
                  </w:r>
                </w:p>
              </w:tc>
            </w:tr>
            <w:tr w:rsidR="00550FDC" w:rsidTr="00094995">
              <w:tc>
                <w:tcPr>
                  <w:tcW w:w="2198" w:type="dxa"/>
                  <w:vMerge/>
                </w:tcPr>
                <w:p w:rsidR="00550FDC" w:rsidRPr="00944C55" w:rsidRDefault="00550FDC" w:rsidP="00550FDC">
                  <w:pPr>
                    <w:rPr>
                      <w:rFonts w:ascii="Arial" w:hAnsi="Arial" w:cs="Arial"/>
                      <w:b/>
                      <w:sz w:val="20"/>
                      <w:szCs w:val="20"/>
                    </w:rPr>
                  </w:pPr>
                </w:p>
              </w:tc>
              <w:tc>
                <w:tcPr>
                  <w:tcW w:w="2198" w:type="dxa"/>
                  <w:vMerge/>
                </w:tcPr>
                <w:p w:rsidR="00550FDC" w:rsidRPr="00944C55" w:rsidRDefault="00550FDC" w:rsidP="00550FDC">
                  <w:pPr>
                    <w:rPr>
                      <w:rFonts w:ascii="Arial" w:hAnsi="Arial" w:cs="Arial"/>
                      <w:b/>
                      <w:sz w:val="20"/>
                      <w:szCs w:val="20"/>
                    </w:rPr>
                  </w:pPr>
                </w:p>
              </w:tc>
              <w:tc>
                <w:tcPr>
                  <w:tcW w:w="2198" w:type="dxa"/>
                  <w:vMerge/>
                </w:tcPr>
                <w:p w:rsidR="00550FDC" w:rsidRPr="00944C55" w:rsidRDefault="00550FDC" w:rsidP="00550FDC">
                  <w:pPr>
                    <w:rPr>
                      <w:rFonts w:ascii="Arial" w:hAnsi="Arial" w:cs="Arial"/>
                      <w:b/>
                      <w:sz w:val="20"/>
                      <w:szCs w:val="20"/>
                    </w:rPr>
                  </w:pPr>
                </w:p>
              </w:tc>
              <w:tc>
                <w:tcPr>
                  <w:tcW w:w="2198" w:type="dxa"/>
                </w:tcPr>
                <w:p w:rsidR="00550FDC" w:rsidRPr="00944C55" w:rsidRDefault="00550FDC" w:rsidP="00550FDC">
                  <w:pPr>
                    <w:rPr>
                      <w:rFonts w:ascii="Arial" w:hAnsi="Arial" w:cs="Arial"/>
                      <w:b/>
                      <w:sz w:val="20"/>
                      <w:szCs w:val="20"/>
                    </w:rPr>
                  </w:pPr>
                  <w:r w:rsidRPr="00944C55">
                    <w:rPr>
                      <w:rFonts w:ascii="Arial" w:hAnsi="Arial" w:cs="Arial"/>
                      <w:b/>
                      <w:sz w:val="20"/>
                      <w:szCs w:val="20"/>
                    </w:rPr>
                    <w:t>zwiększenia</w:t>
                  </w:r>
                </w:p>
              </w:tc>
              <w:tc>
                <w:tcPr>
                  <w:tcW w:w="2198" w:type="dxa"/>
                </w:tcPr>
                <w:p w:rsidR="00550FDC" w:rsidRPr="00944C55" w:rsidRDefault="00550FDC" w:rsidP="00550FDC">
                  <w:pPr>
                    <w:rPr>
                      <w:rFonts w:ascii="Arial" w:hAnsi="Arial" w:cs="Arial"/>
                      <w:b/>
                      <w:sz w:val="20"/>
                      <w:szCs w:val="20"/>
                    </w:rPr>
                  </w:pPr>
                  <w:r w:rsidRPr="00944C55">
                    <w:rPr>
                      <w:rFonts w:ascii="Arial" w:hAnsi="Arial" w:cs="Arial"/>
                      <w:b/>
                      <w:sz w:val="20"/>
                      <w:szCs w:val="20"/>
                    </w:rPr>
                    <w:t>wykorzystanie</w:t>
                  </w:r>
                </w:p>
              </w:tc>
              <w:tc>
                <w:tcPr>
                  <w:tcW w:w="2199" w:type="dxa"/>
                </w:tcPr>
                <w:p w:rsidR="00550FDC" w:rsidRPr="00944C55" w:rsidRDefault="00550FDC" w:rsidP="00550FDC">
                  <w:pPr>
                    <w:rPr>
                      <w:rFonts w:ascii="Arial" w:hAnsi="Arial" w:cs="Arial"/>
                      <w:b/>
                      <w:sz w:val="20"/>
                      <w:szCs w:val="20"/>
                    </w:rPr>
                  </w:pPr>
                  <w:r w:rsidRPr="00944C55">
                    <w:rPr>
                      <w:rFonts w:ascii="Arial" w:hAnsi="Arial" w:cs="Arial"/>
                      <w:b/>
                      <w:sz w:val="20"/>
                      <w:szCs w:val="20"/>
                    </w:rPr>
                    <w:t>rozwiązane</w:t>
                  </w:r>
                </w:p>
              </w:tc>
              <w:tc>
                <w:tcPr>
                  <w:tcW w:w="2199" w:type="dxa"/>
                  <w:vMerge/>
                </w:tcPr>
                <w:p w:rsidR="00550FDC" w:rsidRPr="00944C55" w:rsidRDefault="00550FDC" w:rsidP="00550FDC">
                  <w:pPr>
                    <w:rPr>
                      <w:rFonts w:ascii="Arial" w:hAnsi="Arial" w:cs="Arial"/>
                      <w:b/>
                      <w:sz w:val="20"/>
                      <w:szCs w:val="20"/>
                    </w:rPr>
                  </w:pPr>
                </w:p>
              </w:tc>
            </w:tr>
            <w:tr w:rsidR="00550FDC" w:rsidTr="00094995">
              <w:tc>
                <w:tcPr>
                  <w:tcW w:w="2198" w:type="dxa"/>
                </w:tcPr>
                <w:p w:rsidR="00550FDC" w:rsidRPr="00944C55" w:rsidRDefault="00550FDC" w:rsidP="00550FDC">
                  <w:pPr>
                    <w:jc w:val="center"/>
                    <w:rPr>
                      <w:rFonts w:ascii="Arial" w:hAnsi="Arial" w:cs="Arial"/>
                      <w:b/>
                      <w:sz w:val="20"/>
                      <w:szCs w:val="20"/>
                    </w:rPr>
                  </w:pPr>
                  <w:r w:rsidRPr="00944C55">
                    <w:rPr>
                      <w:rFonts w:ascii="Arial" w:hAnsi="Arial" w:cs="Arial"/>
                      <w:b/>
                      <w:sz w:val="20"/>
                      <w:szCs w:val="20"/>
                    </w:rPr>
                    <w:t>1</w:t>
                  </w:r>
                </w:p>
              </w:tc>
              <w:tc>
                <w:tcPr>
                  <w:tcW w:w="2198" w:type="dxa"/>
                </w:tcPr>
                <w:p w:rsidR="00550FDC" w:rsidRPr="00944C55" w:rsidRDefault="00550FDC" w:rsidP="00550FDC">
                  <w:pPr>
                    <w:jc w:val="center"/>
                    <w:rPr>
                      <w:rFonts w:ascii="Arial" w:hAnsi="Arial" w:cs="Arial"/>
                      <w:b/>
                      <w:sz w:val="20"/>
                      <w:szCs w:val="20"/>
                    </w:rPr>
                  </w:pPr>
                  <w:r w:rsidRPr="00944C55">
                    <w:rPr>
                      <w:rFonts w:ascii="Arial" w:hAnsi="Arial" w:cs="Arial"/>
                      <w:b/>
                      <w:sz w:val="20"/>
                      <w:szCs w:val="20"/>
                    </w:rPr>
                    <w:t>2</w:t>
                  </w:r>
                </w:p>
              </w:tc>
              <w:tc>
                <w:tcPr>
                  <w:tcW w:w="2198" w:type="dxa"/>
                </w:tcPr>
                <w:p w:rsidR="00550FDC" w:rsidRPr="00944C55" w:rsidRDefault="00550FDC" w:rsidP="00550FDC">
                  <w:pPr>
                    <w:jc w:val="center"/>
                    <w:rPr>
                      <w:rFonts w:ascii="Arial" w:hAnsi="Arial" w:cs="Arial"/>
                      <w:b/>
                      <w:sz w:val="20"/>
                      <w:szCs w:val="20"/>
                    </w:rPr>
                  </w:pPr>
                  <w:r w:rsidRPr="00944C55">
                    <w:rPr>
                      <w:rFonts w:ascii="Arial" w:hAnsi="Arial" w:cs="Arial"/>
                      <w:b/>
                      <w:sz w:val="20"/>
                      <w:szCs w:val="20"/>
                    </w:rPr>
                    <w:t>3</w:t>
                  </w:r>
                </w:p>
              </w:tc>
              <w:tc>
                <w:tcPr>
                  <w:tcW w:w="2198" w:type="dxa"/>
                </w:tcPr>
                <w:p w:rsidR="00550FDC" w:rsidRPr="00944C55" w:rsidRDefault="00550FDC" w:rsidP="00550FDC">
                  <w:pPr>
                    <w:jc w:val="center"/>
                    <w:rPr>
                      <w:rFonts w:ascii="Arial" w:hAnsi="Arial" w:cs="Arial"/>
                      <w:b/>
                      <w:sz w:val="20"/>
                      <w:szCs w:val="20"/>
                    </w:rPr>
                  </w:pPr>
                  <w:r w:rsidRPr="00944C55">
                    <w:rPr>
                      <w:rFonts w:ascii="Arial" w:hAnsi="Arial" w:cs="Arial"/>
                      <w:b/>
                      <w:sz w:val="20"/>
                      <w:szCs w:val="20"/>
                    </w:rPr>
                    <w:t>4</w:t>
                  </w:r>
                </w:p>
              </w:tc>
              <w:tc>
                <w:tcPr>
                  <w:tcW w:w="2198" w:type="dxa"/>
                </w:tcPr>
                <w:p w:rsidR="00550FDC" w:rsidRPr="00944C55" w:rsidRDefault="00550FDC" w:rsidP="00550FDC">
                  <w:pPr>
                    <w:jc w:val="center"/>
                    <w:rPr>
                      <w:rFonts w:ascii="Arial" w:hAnsi="Arial" w:cs="Arial"/>
                      <w:b/>
                      <w:sz w:val="20"/>
                      <w:szCs w:val="20"/>
                    </w:rPr>
                  </w:pPr>
                  <w:r w:rsidRPr="00944C55">
                    <w:rPr>
                      <w:rFonts w:ascii="Arial" w:hAnsi="Arial" w:cs="Arial"/>
                      <w:b/>
                      <w:sz w:val="20"/>
                      <w:szCs w:val="20"/>
                    </w:rPr>
                    <w:t>5</w:t>
                  </w:r>
                </w:p>
              </w:tc>
              <w:tc>
                <w:tcPr>
                  <w:tcW w:w="2199" w:type="dxa"/>
                </w:tcPr>
                <w:p w:rsidR="00550FDC" w:rsidRPr="00944C55" w:rsidRDefault="00550FDC" w:rsidP="00550FDC">
                  <w:pPr>
                    <w:jc w:val="center"/>
                    <w:rPr>
                      <w:rFonts w:ascii="Arial" w:hAnsi="Arial" w:cs="Arial"/>
                      <w:b/>
                      <w:sz w:val="20"/>
                      <w:szCs w:val="20"/>
                    </w:rPr>
                  </w:pPr>
                  <w:r w:rsidRPr="00944C55">
                    <w:rPr>
                      <w:rFonts w:ascii="Arial" w:hAnsi="Arial" w:cs="Arial"/>
                      <w:b/>
                      <w:sz w:val="20"/>
                      <w:szCs w:val="20"/>
                    </w:rPr>
                    <w:t>6</w:t>
                  </w:r>
                </w:p>
              </w:tc>
              <w:tc>
                <w:tcPr>
                  <w:tcW w:w="2199" w:type="dxa"/>
                </w:tcPr>
                <w:p w:rsidR="00550FDC" w:rsidRPr="00944C55" w:rsidRDefault="00550FDC" w:rsidP="00550FDC">
                  <w:pPr>
                    <w:jc w:val="center"/>
                    <w:rPr>
                      <w:rFonts w:ascii="Arial" w:hAnsi="Arial" w:cs="Arial"/>
                      <w:b/>
                      <w:sz w:val="20"/>
                      <w:szCs w:val="20"/>
                    </w:rPr>
                  </w:pPr>
                  <w:r w:rsidRPr="00944C55">
                    <w:rPr>
                      <w:rFonts w:ascii="Arial" w:hAnsi="Arial" w:cs="Arial"/>
                      <w:b/>
                      <w:sz w:val="20"/>
                      <w:szCs w:val="20"/>
                    </w:rPr>
                    <w:t>7</w:t>
                  </w:r>
                </w:p>
              </w:tc>
            </w:tr>
            <w:tr w:rsidR="00550FDC" w:rsidTr="00094995">
              <w:tc>
                <w:tcPr>
                  <w:tcW w:w="2198" w:type="dxa"/>
                </w:tcPr>
                <w:p w:rsidR="00550FDC" w:rsidRPr="00944C55" w:rsidRDefault="00550FDC" w:rsidP="009810A2">
                  <w:pPr>
                    <w:jc w:val="center"/>
                    <w:rPr>
                      <w:rFonts w:ascii="Arial" w:hAnsi="Arial" w:cs="Arial"/>
                      <w:sz w:val="20"/>
                      <w:szCs w:val="20"/>
                    </w:rPr>
                  </w:pPr>
                  <w:r w:rsidRPr="00944C55">
                    <w:rPr>
                      <w:rFonts w:ascii="Arial" w:hAnsi="Arial" w:cs="Arial"/>
                      <w:sz w:val="20"/>
                      <w:szCs w:val="20"/>
                    </w:rPr>
                    <w:t>1</w:t>
                  </w:r>
                </w:p>
              </w:tc>
              <w:tc>
                <w:tcPr>
                  <w:tcW w:w="2198" w:type="dxa"/>
                </w:tcPr>
                <w:p w:rsidR="00550FDC" w:rsidRPr="00944C55" w:rsidRDefault="001109F9" w:rsidP="009810A2">
                  <w:pPr>
                    <w:jc w:val="center"/>
                    <w:rPr>
                      <w:rFonts w:ascii="Arial" w:hAnsi="Arial" w:cs="Arial"/>
                      <w:b/>
                      <w:sz w:val="20"/>
                      <w:szCs w:val="20"/>
                    </w:rPr>
                  </w:pPr>
                  <w:r>
                    <w:rPr>
                      <w:rFonts w:ascii="Arial" w:hAnsi="Arial" w:cs="Arial"/>
                      <w:b/>
                      <w:sz w:val="20"/>
                      <w:szCs w:val="20"/>
                    </w:rPr>
                    <w:t>Usługi</w:t>
                  </w:r>
                </w:p>
              </w:tc>
              <w:tc>
                <w:tcPr>
                  <w:tcW w:w="2198" w:type="dxa"/>
                </w:tcPr>
                <w:p w:rsidR="00550FDC" w:rsidRPr="00944C55" w:rsidRDefault="009810A2" w:rsidP="009810A2">
                  <w:pPr>
                    <w:jc w:val="center"/>
                    <w:rPr>
                      <w:rFonts w:ascii="Arial" w:hAnsi="Arial" w:cs="Arial"/>
                      <w:b/>
                      <w:sz w:val="20"/>
                      <w:szCs w:val="20"/>
                    </w:rPr>
                  </w:pPr>
                  <w:r>
                    <w:rPr>
                      <w:rFonts w:ascii="Arial" w:hAnsi="Arial" w:cs="Arial"/>
                      <w:b/>
                      <w:sz w:val="20"/>
                      <w:szCs w:val="20"/>
                    </w:rPr>
                    <w:t>6431,61</w:t>
                  </w:r>
                </w:p>
              </w:tc>
              <w:tc>
                <w:tcPr>
                  <w:tcW w:w="2198" w:type="dxa"/>
                </w:tcPr>
                <w:p w:rsidR="00550FDC" w:rsidRPr="00944C55" w:rsidRDefault="009810A2" w:rsidP="009810A2">
                  <w:pPr>
                    <w:jc w:val="center"/>
                    <w:rPr>
                      <w:rFonts w:ascii="Arial" w:hAnsi="Arial" w:cs="Arial"/>
                      <w:b/>
                      <w:sz w:val="20"/>
                      <w:szCs w:val="20"/>
                    </w:rPr>
                  </w:pPr>
                  <w:r>
                    <w:rPr>
                      <w:rFonts w:ascii="Arial" w:hAnsi="Arial" w:cs="Arial"/>
                      <w:b/>
                      <w:sz w:val="20"/>
                      <w:szCs w:val="20"/>
                    </w:rPr>
                    <w:t>152,95</w:t>
                  </w:r>
                </w:p>
              </w:tc>
              <w:tc>
                <w:tcPr>
                  <w:tcW w:w="2198" w:type="dxa"/>
                </w:tcPr>
                <w:p w:rsidR="00550FDC" w:rsidRPr="00944C55" w:rsidRDefault="009810A2" w:rsidP="009810A2">
                  <w:pPr>
                    <w:jc w:val="center"/>
                    <w:rPr>
                      <w:rFonts w:ascii="Arial" w:hAnsi="Arial" w:cs="Arial"/>
                      <w:b/>
                      <w:sz w:val="20"/>
                      <w:szCs w:val="20"/>
                    </w:rPr>
                  </w:pPr>
                  <w:r>
                    <w:rPr>
                      <w:rFonts w:ascii="Arial" w:hAnsi="Arial" w:cs="Arial"/>
                      <w:b/>
                      <w:sz w:val="20"/>
                      <w:szCs w:val="20"/>
                    </w:rPr>
                    <w:t>0,00</w:t>
                  </w:r>
                </w:p>
              </w:tc>
              <w:tc>
                <w:tcPr>
                  <w:tcW w:w="2199" w:type="dxa"/>
                </w:tcPr>
                <w:p w:rsidR="00550FDC" w:rsidRPr="00944C55" w:rsidRDefault="009810A2" w:rsidP="009810A2">
                  <w:pPr>
                    <w:jc w:val="center"/>
                    <w:rPr>
                      <w:rFonts w:ascii="Arial" w:hAnsi="Arial" w:cs="Arial"/>
                      <w:b/>
                      <w:sz w:val="20"/>
                      <w:szCs w:val="20"/>
                    </w:rPr>
                  </w:pPr>
                  <w:r>
                    <w:rPr>
                      <w:rFonts w:ascii="Arial" w:hAnsi="Arial" w:cs="Arial"/>
                      <w:b/>
                      <w:sz w:val="20"/>
                      <w:szCs w:val="20"/>
                    </w:rPr>
                    <w:t>0,00</w:t>
                  </w:r>
                </w:p>
              </w:tc>
              <w:tc>
                <w:tcPr>
                  <w:tcW w:w="2199" w:type="dxa"/>
                </w:tcPr>
                <w:p w:rsidR="00550FDC" w:rsidRPr="00944C55" w:rsidRDefault="001109F9" w:rsidP="009810A2">
                  <w:pPr>
                    <w:jc w:val="center"/>
                    <w:rPr>
                      <w:rFonts w:ascii="Arial" w:hAnsi="Arial" w:cs="Arial"/>
                      <w:b/>
                      <w:sz w:val="20"/>
                      <w:szCs w:val="20"/>
                    </w:rPr>
                  </w:pPr>
                  <w:r>
                    <w:rPr>
                      <w:rFonts w:ascii="Arial" w:hAnsi="Arial" w:cs="Arial"/>
                      <w:b/>
                      <w:sz w:val="20"/>
                      <w:szCs w:val="20"/>
                    </w:rPr>
                    <w:t>6584,56</w:t>
                  </w:r>
                </w:p>
              </w:tc>
            </w:tr>
            <w:tr w:rsidR="00550FDC" w:rsidTr="00094995">
              <w:tc>
                <w:tcPr>
                  <w:tcW w:w="2198" w:type="dxa"/>
                </w:tcPr>
                <w:p w:rsidR="00550FDC" w:rsidRPr="00944C55" w:rsidRDefault="00550FDC" w:rsidP="009810A2">
                  <w:pPr>
                    <w:jc w:val="center"/>
                    <w:rPr>
                      <w:rFonts w:ascii="Arial" w:hAnsi="Arial" w:cs="Arial"/>
                      <w:sz w:val="20"/>
                      <w:szCs w:val="20"/>
                    </w:rPr>
                  </w:pPr>
                  <w:r w:rsidRPr="00944C55">
                    <w:rPr>
                      <w:rFonts w:ascii="Arial" w:hAnsi="Arial" w:cs="Arial"/>
                      <w:sz w:val="20"/>
                      <w:szCs w:val="20"/>
                    </w:rPr>
                    <w:t>2</w:t>
                  </w:r>
                </w:p>
              </w:tc>
              <w:tc>
                <w:tcPr>
                  <w:tcW w:w="2198" w:type="dxa"/>
                </w:tcPr>
                <w:p w:rsidR="00550FDC" w:rsidRPr="00944C55" w:rsidRDefault="001109F9" w:rsidP="009810A2">
                  <w:pPr>
                    <w:jc w:val="center"/>
                    <w:rPr>
                      <w:rFonts w:ascii="Arial" w:hAnsi="Arial" w:cs="Arial"/>
                      <w:b/>
                      <w:sz w:val="20"/>
                      <w:szCs w:val="20"/>
                    </w:rPr>
                  </w:pPr>
                  <w:r>
                    <w:rPr>
                      <w:rFonts w:ascii="Arial" w:hAnsi="Arial" w:cs="Arial"/>
                      <w:b/>
                      <w:sz w:val="20"/>
                      <w:szCs w:val="20"/>
                    </w:rPr>
                    <w:t>Wynajem</w:t>
                  </w:r>
                </w:p>
              </w:tc>
              <w:tc>
                <w:tcPr>
                  <w:tcW w:w="2198" w:type="dxa"/>
                </w:tcPr>
                <w:p w:rsidR="00550FDC" w:rsidRPr="00944C55" w:rsidRDefault="009810A2" w:rsidP="009810A2">
                  <w:pPr>
                    <w:jc w:val="center"/>
                    <w:rPr>
                      <w:rFonts w:ascii="Arial" w:hAnsi="Arial" w:cs="Arial"/>
                      <w:b/>
                      <w:sz w:val="20"/>
                      <w:szCs w:val="20"/>
                    </w:rPr>
                  </w:pPr>
                  <w:r>
                    <w:rPr>
                      <w:rFonts w:ascii="Arial" w:hAnsi="Arial" w:cs="Arial"/>
                      <w:b/>
                      <w:sz w:val="20"/>
                      <w:szCs w:val="20"/>
                    </w:rPr>
                    <w:t>267,02</w:t>
                  </w:r>
                </w:p>
              </w:tc>
              <w:tc>
                <w:tcPr>
                  <w:tcW w:w="2198" w:type="dxa"/>
                </w:tcPr>
                <w:p w:rsidR="00550FDC" w:rsidRPr="00944C55" w:rsidRDefault="009810A2" w:rsidP="009810A2">
                  <w:pPr>
                    <w:jc w:val="center"/>
                    <w:rPr>
                      <w:rFonts w:ascii="Arial" w:hAnsi="Arial" w:cs="Arial"/>
                      <w:b/>
                      <w:sz w:val="20"/>
                      <w:szCs w:val="20"/>
                    </w:rPr>
                  </w:pPr>
                  <w:r>
                    <w:rPr>
                      <w:rFonts w:ascii="Arial" w:hAnsi="Arial" w:cs="Arial"/>
                      <w:b/>
                      <w:sz w:val="20"/>
                      <w:szCs w:val="20"/>
                    </w:rPr>
                    <w:t>0,00</w:t>
                  </w:r>
                </w:p>
              </w:tc>
              <w:tc>
                <w:tcPr>
                  <w:tcW w:w="2198" w:type="dxa"/>
                </w:tcPr>
                <w:p w:rsidR="00550FDC" w:rsidRPr="00944C55" w:rsidRDefault="009810A2" w:rsidP="009810A2">
                  <w:pPr>
                    <w:jc w:val="center"/>
                    <w:rPr>
                      <w:rFonts w:ascii="Arial" w:hAnsi="Arial" w:cs="Arial"/>
                      <w:b/>
                      <w:sz w:val="20"/>
                      <w:szCs w:val="20"/>
                    </w:rPr>
                  </w:pPr>
                  <w:r>
                    <w:rPr>
                      <w:rFonts w:ascii="Arial" w:hAnsi="Arial" w:cs="Arial"/>
                      <w:b/>
                      <w:sz w:val="20"/>
                      <w:szCs w:val="20"/>
                    </w:rPr>
                    <w:t>0,00</w:t>
                  </w:r>
                </w:p>
              </w:tc>
              <w:tc>
                <w:tcPr>
                  <w:tcW w:w="2199" w:type="dxa"/>
                </w:tcPr>
                <w:p w:rsidR="00550FDC" w:rsidRPr="00944C55" w:rsidRDefault="009810A2" w:rsidP="009810A2">
                  <w:pPr>
                    <w:jc w:val="center"/>
                    <w:rPr>
                      <w:rFonts w:ascii="Arial" w:hAnsi="Arial" w:cs="Arial"/>
                      <w:b/>
                      <w:sz w:val="20"/>
                      <w:szCs w:val="20"/>
                    </w:rPr>
                  </w:pPr>
                  <w:r>
                    <w:rPr>
                      <w:rFonts w:ascii="Arial" w:hAnsi="Arial" w:cs="Arial"/>
                      <w:b/>
                      <w:sz w:val="20"/>
                      <w:szCs w:val="20"/>
                    </w:rPr>
                    <w:t>0,00</w:t>
                  </w:r>
                </w:p>
              </w:tc>
              <w:tc>
                <w:tcPr>
                  <w:tcW w:w="2199" w:type="dxa"/>
                </w:tcPr>
                <w:p w:rsidR="00550FDC" w:rsidRPr="00944C55" w:rsidRDefault="009810A2" w:rsidP="009810A2">
                  <w:pPr>
                    <w:jc w:val="center"/>
                    <w:rPr>
                      <w:rFonts w:ascii="Arial" w:hAnsi="Arial" w:cs="Arial"/>
                      <w:b/>
                      <w:sz w:val="20"/>
                      <w:szCs w:val="20"/>
                    </w:rPr>
                  </w:pPr>
                  <w:r>
                    <w:rPr>
                      <w:rFonts w:ascii="Arial" w:hAnsi="Arial" w:cs="Arial"/>
                      <w:b/>
                      <w:sz w:val="20"/>
                      <w:szCs w:val="20"/>
                    </w:rPr>
                    <w:t>267,02</w:t>
                  </w:r>
                </w:p>
              </w:tc>
            </w:tr>
          </w:tbl>
          <w:p w:rsidR="00550FDC" w:rsidRPr="00944C55" w:rsidRDefault="00550FDC" w:rsidP="00550FDC">
            <w:pPr>
              <w:rPr>
                <w:rFonts w:ascii="Arial" w:hAnsi="Arial" w:cs="Arial"/>
                <w:b/>
                <w:sz w:val="24"/>
                <w:szCs w:val="24"/>
              </w:rPr>
            </w:pPr>
          </w:p>
          <w:p w:rsidR="00550FDC" w:rsidRPr="00D26603" w:rsidRDefault="00550FDC">
            <w:pPr>
              <w:rPr>
                <w:rFonts w:ascii="Arial" w:hAnsi="Arial" w:cs="Arial"/>
              </w:rPr>
            </w:pPr>
          </w:p>
        </w:tc>
      </w:tr>
      <w:tr w:rsidR="00CB4A39" w:rsidTr="00550FDC">
        <w:tc>
          <w:tcPr>
            <w:tcW w:w="562" w:type="dxa"/>
          </w:tcPr>
          <w:p w:rsidR="00CB4A39" w:rsidRPr="00550FDC" w:rsidRDefault="00E86283">
            <w:pPr>
              <w:rPr>
                <w:rFonts w:ascii="Arial" w:hAnsi="Arial" w:cs="Arial"/>
                <w:sz w:val="16"/>
                <w:szCs w:val="16"/>
              </w:rPr>
            </w:pPr>
            <w:r w:rsidRPr="00550FDC">
              <w:rPr>
                <w:rFonts w:ascii="Arial" w:hAnsi="Arial" w:cs="Arial"/>
                <w:sz w:val="16"/>
                <w:szCs w:val="16"/>
              </w:rPr>
              <w:t>1.8.</w:t>
            </w:r>
          </w:p>
        </w:tc>
        <w:tc>
          <w:tcPr>
            <w:tcW w:w="13432" w:type="dxa"/>
          </w:tcPr>
          <w:p w:rsidR="002F5D80" w:rsidRPr="00550FDC" w:rsidRDefault="00E86283" w:rsidP="002F5D80">
            <w:pPr>
              <w:rPr>
                <w:rFonts w:ascii="Arial" w:hAnsi="Arial" w:cs="Arial"/>
              </w:rPr>
            </w:pPr>
            <w:r>
              <w:rPr>
                <w:rFonts w:ascii="Arial" w:hAnsi="Arial" w:cs="Arial"/>
              </w:rPr>
              <w:t xml:space="preserve">Dane o stanie rezerw według celu ich utworzenia na początek roku obrotowego, zwiększeniach, wykorzystaniu, rozwiązaniu i stanie </w:t>
            </w:r>
            <w:r w:rsidRPr="00D5554F">
              <w:rPr>
                <w:rFonts w:ascii="Arial" w:hAnsi="Arial" w:cs="Arial"/>
              </w:rPr>
              <w:t xml:space="preserve">końcowym </w:t>
            </w:r>
            <w:r w:rsidRPr="00D5554F">
              <w:rPr>
                <w:rFonts w:ascii="Arial" w:hAnsi="Arial" w:cs="Arial"/>
                <w:color w:val="FF0000"/>
              </w:rPr>
              <w:t>–</w:t>
            </w:r>
            <w:r w:rsidR="002F5D80" w:rsidRPr="00D5554F">
              <w:rPr>
                <w:rFonts w:ascii="Arial" w:hAnsi="Arial" w:cs="Arial"/>
              </w:rPr>
              <w:t xml:space="preserve"> </w:t>
            </w:r>
            <w:r w:rsidR="00D5554F" w:rsidRPr="00E62413">
              <w:rPr>
                <w:rFonts w:ascii="Arial" w:hAnsi="Arial" w:cs="Arial"/>
                <w:highlight w:val="yellow"/>
              </w:rPr>
              <w:t>NIE DOTYCZY</w:t>
            </w:r>
          </w:p>
          <w:p w:rsidR="00CB4A39" w:rsidRPr="00D26603" w:rsidRDefault="00E86283">
            <w:pPr>
              <w:rPr>
                <w:rFonts w:ascii="Arial" w:hAnsi="Arial" w:cs="Arial"/>
              </w:rPr>
            </w:pPr>
            <w:r w:rsidRPr="00E86283">
              <w:rPr>
                <w:rFonts w:ascii="Arial" w:hAnsi="Arial" w:cs="Arial"/>
                <w:color w:val="FF0000"/>
              </w:rPr>
              <w:t xml:space="preserve"> </w:t>
            </w:r>
          </w:p>
        </w:tc>
      </w:tr>
      <w:tr w:rsidR="00CB4A39" w:rsidTr="00550FDC">
        <w:tc>
          <w:tcPr>
            <w:tcW w:w="562" w:type="dxa"/>
          </w:tcPr>
          <w:p w:rsidR="00CB4A39" w:rsidRPr="00550FDC" w:rsidRDefault="00E86283">
            <w:pPr>
              <w:rPr>
                <w:rFonts w:ascii="Arial" w:hAnsi="Arial" w:cs="Arial"/>
                <w:sz w:val="16"/>
                <w:szCs w:val="16"/>
              </w:rPr>
            </w:pPr>
            <w:r w:rsidRPr="00550FDC">
              <w:rPr>
                <w:rFonts w:ascii="Arial" w:hAnsi="Arial" w:cs="Arial"/>
                <w:sz w:val="16"/>
                <w:szCs w:val="16"/>
              </w:rPr>
              <w:t>1.9.</w:t>
            </w:r>
          </w:p>
        </w:tc>
        <w:tc>
          <w:tcPr>
            <w:tcW w:w="13432" w:type="dxa"/>
          </w:tcPr>
          <w:p w:rsidR="00CB4A39" w:rsidRPr="00D26603" w:rsidRDefault="00E86283">
            <w:pPr>
              <w:rPr>
                <w:rFonts w:ascii="Arial" w:hAnsi="Arial" w:cs="Arial"/>
              </w:rPr>
            </w:pPr>
            <w:r>
              <w:rPr>
                <w:rFonts w:ascii="Arial" w:hAnsi="Arial" w:cs="Arial"/>
              </w:rPr>
              <w:t>Podział zobowiąza</w:t>
            </w:r>
            <w:r w:rsidRPr="00D5554F">
              <w:rPr>
                <w:rFonts w:ascii="Arial" w:hAnsi="Arial" w:cs="Arial"/>
              </w:rPr>
              <w:t>ń</w:t>
            </w:r>
            <w:r>
              <w:rPr>
                <w:rFonts w:ascii="Arial" w:hAnsi="Arial" w:cs="Arial"/>
              </w:rPr>
              <w:t xml:space="preserve"> długoterminowych o pozostałym od dnia bilansowego, przewidywanym umową lub wynikającym z innego tytułu prawnego okresie spłaty</w:t>
            </w:r>
            <w:r w:rsidRPr="00E6191B">
              <w:rPr>
                <w:rFonts w:ascii="Arial" w:hAnsi="Arial" w:cs="Arial"/>
                <w:highlight w:val="yellow"/>
              </w:rPr>
              <w:t>:</w:t>
            </w:r>
            <w:r w:rsidR="00D81DD7" w:rsidRPr="00E6191B">
              <w:rPr>
                <w:rFonts w:ascii="Arial" w:hAnsi="Arial" w:cs="Arial"/>
                <w:highlight w:val="yellow"/>
              </w:rPr>
              <w:t xml:space="preserve">- </w:t>
            </w:r>
            <w:r w:rsidR="002F5D80" w:rsidRPr="00E6191B">
              <w:rPr>
                <w:rFonts w:ascii="Arial" w:hAnsi="Arial" w:cs="Arial"/>
                <w:highlight w:val="yellow"/>
              </w:rPr>
              <w:t>Nie dotyczy</w:t>
            </w:r>
          </w:p>
        </w:tc>
      </w:tr>
      <w:tr w:rsidR="00CB4A39" w:rsidTr="00550FDC">
        <w:tc>
          <w:tcPr>
            <w:tcW w:w="562" w:type="dxa"/>
          </w:tcPr>
          <w:p w:rsidR="00CB4A39" w:rsidRPr="00550FDC" w:rsidRDefault="005B2D36">
            <w:pPr>
              <w:rPr>
                <w:rFonts w:ascii="Arial" w:hAnsi="Arial" w:cs="Arial"/>
                <w:sz w:val="16"/>
                <w:szCs w:val="16"/>
              </w:rPr>
            </w:pPr>
            <w:r w:rsidRPr="00550FDC">
              <w:rPr>
                <w:rFonts w:ascii="Arial" w:hAnsi="Arial" w:cs="Arial"/>
                <w:sz w:val="16"/>
                <w:szCs w:val="16"/>
              </w:rPr>
              <w:t>a)</w:t>
            </w:r>
          </w:p>
        </w:tc>
        <w:tc>
          <w:tcPr>
            <w:tcW w:w="13432" w:type="dxa"/>
          </w:tcPr>
          <w:p w:rsidR="00CB4A39" w:rsidRPr="00D26603" w:rsidRDefault="005B2D36">
            <w:pPr>
              <w:rPr>
                <w:rFonts w:ascii="Arial" w:hAnsi="Arial" w:cs="Arial"/>
              </w:rPr>
            </w:pPr>
            <w:r>
              <w:rPr>
                <w:rFonts w:ascii="Arial" w:hAnsi="Arial" w:cs="Arial"/>
              </w:rPr>
              <w:t>Powyżej 1 roku do 3 lat</w:t>
            </w:r>
          </w:p>
        </w:tc>
      </w:tr>
      <w:tr w:rsidR="00CB4A39" w:rsidTr="00550FDC">
        <w:tc>
          <w:tcPr>
            <w:tcW w:w="562" w:type="dxa"/>
          </w:tcPr>
          <w:p w:rsidR="00CB4A39" w:rsidRPr="00550FDC" w:rsidRDefault="005B2D36">
            <w:pPr>
              <w:rPr>
                <w:rFonts w:ascii="Arial" w:hAnsi="Arial" w:cs="Arial"/>
                <w:sz w:val="16"/>
                <w:szCs w:val="16"/>
              </w:rPr>
            </w:pPr>
            <w:r w:rsidRPr="00550FDC">
              <w:rPr>
                <w:rFonts w:ascii="Arial" w:hAnsi="Arial" w:cs="Arial"/>
                <w:sz w:val="16"/>
                <w:szCs w:val="16"/>
              </w:rPr>
              <w:t>b)</w:t>
            </w:r>
          </w:p>
        </w:tc>
        <w:tc>
          <w:tcPr>
            <w:tcW w:w="13432" w:type="dxa"/>
          </w:tcPr>
          <w:p w:rsidR="00CB4A39" w:rsidRPr="00D26603" w:rsidRDefault="005B2D36">
            <w:pPr>
              <w:rPr>
                <w:rFonts w:ascii="Arial" w:hAnsi="Arial" w:cs="Arial"/>
              </w:rPr>
            </w:pPr>
            <w:r>
              <w:rPr>
                <w:rFonts w:ascii="Arial" w:hAnsi="Arial" w:cs="Arial"/>
              </w:rPr>
              <w:t>Powyżej 3 do 5 lat</w:t>
            </w:r>
          </w:p>
        </w:tc>
      </w:tr>
      <w:tr w:rsidR="00CB4A39" w:rsidTr="00550FDC">
        <w:tc>
          <w:tcPr>
            <w:tcW w:w="562" w:type="dxa"/>
          </w:tcPr>
          <w:p w:rsidR="00CB4A39" w:rsidRPr="00550FDC" w:rsidRDefault="005B2D36">
            <w:pPr>
              <w:rPr>
                <w:rFonts w:ascii="Arial" w:hAnsi="Arial" w:cs="Arial"/>
                <w:sz w:val="16"/>
                <w:szCs w:val="16"/>
              </w:rPr>
            </w:pPr>
            <w:r w:rsidRPr="00550FDC">
              <w:rPr>
                <w:rFonts w:ascii="Arial" w:hAnsi="Arial" w:cs="Arial"/>
                <w:sz w:val="16"/>
                <w:szCs w:val="16"/>
              </w:rPr>
              <w:t xml:space="preserve">c) </w:t>
            </w:r>
          </w:p>
        </w:tc>
        <w:tc>
          <w:tcPr>
            <w:tcW w:w="13432" w:type="dxa"/>
          </w:tcPr>
          <w:p w:rsidR="00CB4A39" w:rsidRPr="00D26603" w:rsidRDefault="005B2D36">
            <w:pPr>
              <w:rPr>
                <w:rFonts w:ascii="Arial" w:hAnsi="Arial" w:cs="Arial"/>
              </w:rPr>
            </w:pPr>
            <w:r>
              <w:rPr>
                <w:rFonts w:ascii="Arial" w:hAnsi="Arial" w:cs="Arial"/>
              </w:rPr>
              <w:t>Powyżej 5 lat</w:t>
            </w:r>
          </w:p>
        </w:tc>
      </w:tr>
      <w:tr w:rsidR="00CB4A39" w:rsidTr="00550FDC">
        <w:tc>
          <w:tcPr>
            <w:tcW w:w="562" w:type="dxa"/>
          </w:tcPr>
          <w:p w:rsidR="00CB4A39" w:rsidRPr="00550FDC" w:rsidRDefault="00B7783F">
            <w:pPr>
              <w:rPr>
                <w:rFonts w:ascii="Arial" w:hAnsi="Arial" w:cs="Arial"/>
                <w:sz w:val="16"/>
                <w:szCs w:val="16"/>
              </w:rPr>
            </w:pPr>
            <w:r w:rsidRPr="00550FDC">
              <w:rPr>
                <w:rFonts w:ascii="Arial" w:hAnsi="Arial" w:cs="Arial"/>
                <w:sz w:val="16"/>
                <w:szCs w:val="16"/>
              </w:rPr>
              <w:lastRenderedPageBreak/>
              <w:t>1.10.</w:t>
            </w:r>
          </w:p>
        </w:tc>
        <w:tc>
          <w:tcPr>
            <w:tcW w:w="13432" w:type="dxa"/>
          </w:tcPr>
          <w:p w:rsidR="00CB4A39" w:rsidRPr="00D26603" w:rsidRDefault="00B7783F">
            <w:pPr>
              <w:rPr>
                <w:rFonts w:ascii="Arial" w:hAnsi="Arial" w:cs="Arial"/>
              </w:rPr>
            </w:pPr>
            <w:r>
              <w:rPr>
                <w:rFonts w:ascii="Arial" w:hAnsi="Arial" w:cs="Arial"/>
              </w:rPr>
              <w:t xml:space="preserve">Kwota zobowiązań w sytuacji gdy jednostka kwalifikuje umowy leasingu zgodnie z przepisami podatkowymi (leasing operacyjny), a według przepisów o rachunkowości byłby to leasing finansowy lub zwrotny z podziałem na kwotę zobowiązań z tytułu leasingu finansowego lub leasingu zwrotnego -  </w:t>
            </w:r>
            <w:r w:rsidR="002F5D80" w:rsidRPr="00E62413">
              <w:rPr>
                <w:rFonts w:ascii="Arial" w:hAnsi="Arial" w:cs="Arial"/>
                <w:highlight w:val="yellow"/>
              </w:rPr>
              <w:t>Nie dotyczy</w:t>
            </w:r>
          </w:p>
        </w:tc>
      </w:tr>
      <w:tr w:rsidR="00CB4A39" w:rsidTr="00550FDC">
        <w:tc>
          <w:tcPr>
            <w:tcW w:w="562" w:type="dxa"/>
          </w:tcPr>
          <w:p w:rsidR="00CB4A39" w:rsidRPr="00550FDC" w:rsidRDefault="00B7783F">
            <w:pPr>
              <w:rPr>
                <w:rFonts w:ascii="Arial" w:hAnsi="Arial" w:cs="Arial"/>
                <w:sz w:val="16"/>
                <w:szCs w:val="16"/>
              </w:rPr>
            </w:pPr>
            <w:r w:rsidRPr="00550FDC">
              <w:rPr>
                <w:rFonts w:ascii="Arial" w:hAnsi="Arial" w:cs="Arial"/>
                <w:sz w:val="16"/>
                <w:szCs w:val="16"/>
              </w:rPr>
              <w:t>1.11.</w:t>
            </w:r>
          </w:p>
        </w:tc>
        <w:tc>
          <w:tcPr>
            <w:tcW w:w="13432" w:type="dxa"/>
          </w:tcPr>
          <w:p w:rsidR="00CB4A39" w:rsidRPr="00B7783F" w:rsidRDefault="00B7783F">
            <w:pPr>
              <w:rPr>
                <w:rFonts w:ascii="Arial" w:hAnsi="Arial" w:cs="Arial"/>
                <w:color w:val="FF0000"/>
              </w:rPr>
            </w:pPr>
            <w:r>
              <w:rPr>
                <w:rFonts w:ascii="Arial" w:hAnsi="Arial" w:cs="Arial"/>
              </w:rPr>
              <w:t xml:space="preserve">Łączna kwota zobowiązań zabezpieczonych na majątku jednostki ze wskazaniem charakteru i formy tych zabezpieczeń -  </w:t>
            </w:r>
            <w:r w:rsidR="002F5D80" w:rsidRPr="00E62413">
              <w:rPr>
                <w:rFonts w:ascii="Arial" w:hAnsi="Arial" w:cs="Arial"/>
                <w:highlight w:val="yellow"/>
              </w:rPr>
              <w:t>Nie dotyczy</w:t>
            </w:r>
          </w:p>
        </w:tc>
      </w:tr>
      <w:tr w:rsidR="00CB4A39" w:rsidTr="00550FDC">
        <w:tc>
          <w:tcPr>
            <w:tcW w:w="562" w:type="dxa"/>
          </w:tcPr>
          <w:p w:rsidR="00CB4A39" w:rsidRPr="00550FDC" w:rsidRDefault="00782314">
            <w:pPr>
              <w:rPr>
                <w:rFonts w:ascii="Arial" w:hAnsi="Arial" w:cs="Arial"/>
                <w:sz w:val="16"/>
                <w:szCs w:val="16"/>
              </w:rPr>
            </w:pPr>
            <w:r w:rsidRPr="00550FDC">
              <w:rPr>
                <w:rFonts w:ascii="Arial" w:hAnsi="Arial" w:cs="Arial"/>
                <w:sz w:val="16"/>
                <w:szCs w:val="16"/>
              </w:rPr>
              <w:t>1.12</w:t>
            </w:r>
          </w:p>
        </w:tc>
        <w:tc>
          <w:tcPr>
            <w:tcW w:w="13432" w:type="dxa"/>
          </w:tcPr>
          <w:p w:rsidR="00CB4A39" w:rsidRPr="00D26603" w:rsidRDefault="008E02A7">
            <w:pPr>
              <w:rPr>
                <w:rFonts w:ascii="Arial" w:hAnsi="Arial" w:cs="Arial"/>
              </w:rPr>
            </w:pPr>
            <w:r>
              <w:rPr>
                <w:rFonts w:ascii="Arial" w:hAnsi="Arial" w:cs="Arial"/>
              </w:rPr>
              <w:t xml:space="preserve">Łączna kwota zobowiązań warunkowych, w tym również udzielonych przez jednostkę gwarancji i poręczeń, także wekslowych, niewykazanych w bilansie, ze wskazaniem zobowiązań zabezpieczonych na majątku jednostki oraz charakteru i formy tych zabezpieczeń  </w:t>
            </w:r>
            <w:r w:rsidR="002F5D80" w:rsidRPr="00E62413">
              <w:rPr>
                <w:rFonts w:ascii="Arial" w:hAnsi="Arial" w:cs="Arial"/>
                <w:highlight w:val="yellow"/>
              </w:rPr>
              <w:t>Nie dotyczy</w:t>
            </w:r>
          </w:p>
        </w:tc>
      </w:tr>
      <w:tr w:rsidR="00CB4A39" w:rsidTr="00550FDC">
        <w:tc>
          <w:tcPr>
            <w:tcW w:w="562" w:type="dxa"/>
          </w:tcPr>
          <w:p w:rsidR="00CB4A39" w:rsidRPr="00550FDC" w:rsidRDefault="008E02A7">
            <w:pPr>
              <w:rPr>
                <w:rFonts w:ascii="Arial" w:hAnsi="Arial" w:cs="Arial"/>
                <w:sz w:val="16"/>
                <w:szCs w:val="16"/>
              </w:rPr>
            </w:pPr>
            <w:r w:rsidRPr="00550FDC">
              <w:rPr>
                <w:rFonts w:ascii="Arial" w:hAnsi="Arial" w:cs="Arial"/>
                <w:sz w:val="16"/>
                <w:szCs w:val="16"/>
              </w:rPr>
              <w:t>1.13</w:t>
            </w:r>
          </w:p>
        </w:tc>
        <w:tc>
          <w:tcPr>
            <w:tcW w:w="13432" w:type="dxa"/>
          </w:tcPr>
          <w:p w:rsidR="00420098" w:rsidRDefault="008E02A7">
            <w:pPr>
              <w:rPr>
                <w:rFonts w:ascii="Arial" w:hAnsi="Arial" w:cs="Arial"/>
              </w:rPr>
            </w:pPr>
            <w:r>
              <w:rPr>
                <w:rFonts w:ascii="Arial" w:hAnsi="Arial" w:cs="Arial"/>
              </w:rPr>
              <w:t>Wykaz istotnych pozycji czynnych i biernych rozliczeń międzyokresowych, w tym kwoty czynnych rozliczeń międzyokresowych kosztów stanowiących różnice między wartością otrzymanych finansowych składników aktywów a zobowiązaniem zapłaty za nie</w:t>
            </w:r>
            <w:r w:rsidR="00420098">
              <w:rPr>
                <w:rFonts w:ascii="Arial" w:hAnsi="Arial" w:cs="Arial"/>
              </w:rPr>
              <w:t>.</w:t>
            </w:r>
          </w:p>
          <w:p w:rsidR="00420098" w:rsidRDefault="00420098">
            <w:pPr>
              <w:rPr>
                <w:rFonts w:ascii="Arial" w:hAnsi="Arial" w:cs="Arial"/>
              </w:rPr>
            </w:pPr>
          </w:p>
          <w:p w:rsidR="00CB4A39" w:rsidRPr="00D26603" w:rsidRDefault="009810A2">
            <w:pPr>
              <w:rPr>
                <w:rFonts w:ascii="Arial" w:hAnsi="Arial" w:cs="Arial"/>
              </w:rPr>
            </w:pPr>
            <w:r w:rsidRPr="009810A2">
              <w:rPr>
                <w:rFonts w:ascii="Arial" w:hAnsi="Arial" w:cs="Arial"/>
                <w:highlight w:val="yellow"/>
              </w:rPr>
              <w:t>NIE DOTYCZY</w:t>
            </w:r>
          </w:p>
        </w:tc>
      </w:tr>
      <w:tr w:rsidR="00CB4A39" w:rsidTr="00550FDC">
        <w:tc>
          <w:tcPr>
            <w:tcW w:w="562" w:type="dxa"/>
          </w:tcPr>
          <w:p w:rsidR="00CB4A39" w:rsidRPr="00550FDC" w:rsidRDefault="00CF417F">
            <w:pPr>
              <w:rPr>
                <w:rFonts w:ascii="Arial" w:hAnsi="Arial" w:cs="Arial"/>
                <w:sz w:val="16"/>
                <w:szCs w:val="16"/>
              </w:rPr>
            </w:pPr>
            <w:r w:rsidRPr="00550FDC">
              <w:rPr>
                <w:rFonts w:ascii="Arial" w:hAnsi="Arial" w:cs="Arial"/>
                <w:sz w:val="16"/>
                <w:szCs w:val="16"/>
              </w:rPr>
              <w:t>1.14</w:t>
            </w:r>
          </w:p>
        </w:tc>
        <w:tc>
          <w:tcPr>
            <w:tcW w:w="13432" w:type="dxa"/>
          </w:tcPr>
          <w:p w:rsidR="00CB4A39" w:rsidRPr="00D26603" w:rsidRDefault="00CF417F">
            <w:pPr>
              <w:rPr>
                <w:rFonts w:ascii="Arial" w:hAnsi="Arial" w:cs="Arial"/>
              </w:rPr>
            </w:pPr>
            <w:r>
              <w:rPr>
                <w:rFonts w:ascii="Arial" w:hAnsi="Arial" w:cs="Arial"/>
              </w:rPr>
              <w:t>Łączna kwota otrzymanych przez jednostkę gwarancji i poręczeń niewykazanych w bilansie</w:t>
            </w:r>
            <w:r w:rsidR="00420098">
              <w:rPr>
                <w:rFonts w:ascii="Arial" w:hAnsi="Arial" w:cs="Arial"/>
              </w:rPr>
              <w:t xml:space="preserve"> -  </w:t>
            </w:r>
            <w:r w:rsidR="00420098" w:rsidRPr="009810A2">
              <w:rPr>
                <w:rFonts w:ascii="Arial" w:hAnsi="Arial" w:cs="Arial"/>
                <w:highlight w:val="yellow"/>
              </w:rPr>
              <w:t>Nie dotyczy</w:t>
            </w:r>
          </w:p>
        </w:tc>
      </w:tr>
      <w:tr w:rsidR="00CB4A39" w:rsidTr="00550FDC">
        <w:tc>
          <w:tcPr>
            <w:tcW w:w="562" w:type="dxa"/>
          </w:tcPr>
          <w:p w:rsidR="00CB4A39" w:rsidRPr="00550FDC" w:rsidRDefault="00CF417F">
            <w:pPr>
              <w:rPr>
                <w:rFonts w:ascii="Arial" w:hAnsi="Arial" w:cs="Arial"/>
                <w:sz w:val="16"/>
                <w:szCs w:val="16"/>
              </w:rPr>
            </w:pPr>
            <w:r w:rsidRPr="00550FDC">
              <w:rPr>
                <w:rFonts w:ascii="Arial" w:hAnsi="Arial" w:cs="Arial"/>
                <w:sz w:val="16"/>
                <w:szCs w:val="16"/>
              </w:rPr>
              <w:t>1.15</w:t>
            </w:r>
          </w:p>
        </w:tc>
        <w:tc>
          <w:tcPr>
            <w:tcW w:w="13432" w:type="dxa"/>
          </w:tcPr>
          <w:p w:rsidR="00CB4A39" w:rsidRDefault="00CF417F">
            <w:pPr>
              <w:rPr>
                <w:rFonts w:ascii="Arial" w:hAnsi="Arial" w:cs="Arial"/>
              </w:rPr>
            </w:pPr>
            <w:r>
              <w:rPr>
                <w:rFonts w:ascii="Arial" w:hAnsi="Arial" w:cs="Arial"/>
              </w:rPr>
              <w:t xml:space="preserve">Kwota wypłaconych środków pieniężnych na świadczenia pracownicze – </w:t>
            </w:r>
          </w:p>
          <w:p w:rsidR="00420098" w:rsidRDefault="00C06185">
            <w:pPr>
              <w:rPr>
                <w:rFonts w:ascii="Arial" w:hAnsi="Arial" w:cs="Arial"/>
              </w:rPr>
            </w:pPr>
            <w:r>
              <w:rPr>
                <w:rFonts w:ascii="Arial" w:hAnsi="Arial" w:cs="Arial"/>
              </w:rPr>
              <w:t>-    1.165,00               -  okulary korekcyjne</w:t>
            </w:r>
          </w:p>
          <w:p w:rsidR="00C06185" w:rsidRDefault="00C06185">
            <w:pPr>
              <w:rPr>
                <w:rFonts w:ascii="Arial" w:hAnsi="Arial" w:cs="Arial"/>
              </w:rPr>
            </w:pPr>
            <w:r>
              <w:rPr>
                <w:rFonts w:ascii="Arial" w:hAnsi="Arial" w:cs="Arial"/>
              </w:rPr>
              <w:t>-       612,54               -  woda pitna</w:t>
            </w:r>
          </w:p>
          <w:p w:rsidR="00C06185" w:rsidRDefault="00C06185">
            <w:pPr>
              <w:rPr>
                <w:rFonts w:ascii="Arial" w:hAnsi="Arial" w:cs="Arial"/>
              </w:rPr>
            </w:pPr>
            <w:r>
              <w:rPr>
                <w:rFonts w:ascii="Arial" w:hAnsi="Arial" w:cs="Arial"/>
              </w:rPr>
              <w:t>-    2.718,66               - odzież robocza</w:t>
            </w:r>
          </w:p>
          <w:p w:rsidR="00C06185" w:rsidRDefault="00C06185">
            <w:pPr>
              <w:rPr>
                <w:rFonts w:ascii="Arial" w:hAnsi="Arial" w:cs="Arial"/>
              </w:rPr>
            </w:pPr>
            <w:r>
              <w:rPr>
                <w:rFonts w:ascii="Arial" w:hAnsi="Arial" w:cs="Arial"/>
              </w:rPr>
              <w:t>-    1.949,00               - badania okresowe pracowników</w:t>
            </w:r>
          </w:p>
          <w:p w:rsidR="00C06185" w:rsidRDefault="00C06185">
            <w:pPr>
              <w:rPr>
                <w:rFonts w:ascii="Arial" w:hAnsi="Arial" w:cs="Arial"/>
              </w:rPr>
            </w:pPr>
            <w:r>
              <w:rPr>
                <w:rFonts w:ascii="Arial" w:hAnsi="Arial" w:cs="Arial"/>
              </w:rPr>
              <w:t>-  20.281,10              - szkolenia praco</w:t>
            </w:r>
            <w:r w:rsidR="00631A27">
              <w:rPr>
                <w:rFonts w:ascii="Arial" w:hAnsi="Arial" w:cs="Arial"/>
              </w:rPr>
              <w:t>wników ( w tym koszty delegacji i</w:t>
            </w:r>
            <w:r>
              <w:rPr>
                <w:rFonts w:ascii="Arial" w:hAnsi="Arial" w:cs="Arial"/>
              </w:rPr>
              <w:t xml:space="preserve"> wyżywienia – 7.109,20 zł)</w:t>
            </w:r>
          </w:p>
          <w:p w:rsidR="00C06185" w:rsidRDefault="00C06185">
            <w:pPr>
              <w:rPr>
                <w:rFonts w:ascii="Arial" w:hAnsi="Arial" w:cs="Arial"/>
              </w:rPr>
            </w:pPr>
            <w:r w:rsidRPr="00C06185">
              <w:rPr>
                <w:rFonts w:ascii="Arial" w:hAnsi="Arial" w:cs="Arial"/>
                <w:u w:val="single"/>
              </w:rPr>
              <w:t>-228.340,26</w:t>
            </w:r>
            <w:r>
              <w:rPr>
                <w:rFonts w:ascii="Arial" w:hAnsi="Arial" w:cs="Arial"/>
              </w:rPr>
              <w:t xml:space="preserve">              - ZFŚS</w:t>
            </w:r>
          </w:p>
          <w:p w:rsidR="00C06185" w:rsidRPr="00C06185" w:rsidRDefault="00C06185">
            <w:pPr>
              <w:rPr>
                <w:rFonts w:ascii="Arial" w:hAnsi="Arial" w:cs="Arial"/>
                <w:b/>
              </w:rPr>
            </w:pPr>
            <w:r>
              <w:rPr>
                <w:rFonts w:ascii="Arial" w:hAnsi="Arial" w:cs="Arial"/>
              </w:rPr>
              <w:t xml:space="preserve"> </w:t>
            </w:r>
            <w:r w:rsidRPr="00E62413">
              <w:rPr>
                <w:rFonts w:ascii="Arial" w:hAnsi="Arial" w:cs="Arial"/>
                <w:b/>
                <w:highlight w:val="yellow"/>
              </w:rPr>
              <w:t>255.066,56</w:t>
            </w:r>
          </w:p>
        </w:tc>
      </w:tr>
      <w:tr w:rsidR="00CB4A39" w:rsidTr="00550FDC">
        <w:tc>
          <w:tcPr>
            <w:tcW w:w="562" w:type="dxa"/>
          </w:tcPr>
          <w:p w:rsidR="00CB4A39" w:rsidRPr="00550FDC" w:rsidRDefault="00A453E6">
            <w:pPr>
              <w:rPr>
                <w:rFonts w:ascii="Arial" w:hAnsi="Arial" w:cs="Arial"/>
                <w:sz w:val="16"/>
                <w:szCs w:val="16"/>
              </w:rPr>
            </w:pPr>
            <w:r w:rsidRPr="00550FDC">
              <w:rPr>
                <w:rFonts w:ascii="Arial" w:hAnsi="Arial" w:cs="Arial"/>
                <w:sz w:val="16"/>
                <w:szCs w:val="16"/>
              </w:rPr>
              <w:t>1.16</w:t>
            </w:r>
          </w:p>
        </w:tc>
        <w:tc>
          <w:tcPr>
            <w:tcW w:w="13432" w:type="dxa"/>
          </w:tcPr>
          <w:p w:rsidR="00CB4A39" w:rsidRPr="00D26603" w:rsidRDefault="00A453E6">
            <w:pPr>
              <w:rPr>
                <w:rFonts w:ascii="Arial" w:hAnsi="Arial" w:cs="Arial"/>
              </w:rPr>
            </w:pPr>
            <w:r>
              <w:rPr>
                <w:rFonts w:ascii="Arial" w:hAnsi="Arial" w:cs="Arial"/>
              </w:rPr>
              <w:t>Inne informacje -</w:t>
            </w:r>
          </w:p>
        </w:tc>
      </w:tr>
      <w:tr w:rsidR="00CB4A39" w:rsidTr="00550FDC">
        <w:tc>
          <w:tcPr>
            <w:tcW w:w="562" w:type="dxa"/>
          </w:tcPr>
          <w:p w:rsidR="00CB4A39" w:rsidRPr="00550FDC" w:rsidRDefault="00A453E6">
            <w:pPr>
              <w:rPr>
                <w:rFonts w:ascii="Arial" w:hAnsi="Arial" w:cs="Arial"/>
                <w:sz w:val="16"/>
                <w:szCs w:val="16"/>
              </w:rPr>
            </w:pPr>
            <w:r w:rsidRPr="00550FDC">
              <w:rPr>
                <w:rFonts w:ascii="Arial" w:hAnsi="Arial" w:cs="Arial"/>
                <w:sz w:val="16"/>
                <w:szCs w:val="16"/>
              </w:rPr>
              <w:t>2</w:t>
            </w:r>
          </w:p>
        </w:tc>
        <w:tc>
          <w:tcPr>
            <w:tcW w:w="13432" w:type="dxa"/>
          </w:tcPr>
          <w:p w:rsidR="00CB4A39" w:rsidRPr="00D26603" w:rsidRDefault="00CB4A39">
            <w:pPr>
              <w:rPr>
                <w:rFonts w:ascii="Arial" w:hAnsi="Arial" w:cs="Arial"/>
              </w:rPr>
            </w:pPr>
          </w:p>
        </w:tc>
      </w:tr>
      <w:tr w:rsidR="00CB4A39" w:rsidTr="00550FDC">
        <w:tc>
          <w:tcPr>
            <w:tcW w:w="562" w:type="dxa"/>
          </w:tcPr>
          <w:p w:rsidR="00CB4A39" w:rsidRPr="00550FDC" w:rsidRDefault="00A453E6">
            <w:pPr>
              <w:rPr>
                <w:rFonts w:ascii="Arial" w:hAnsi="Arial" w:cs="Arial"/>
                <w:sz w:val="16"/>
                <w:szCs w:val="16"/>
              </w:rPr>
            </w:pPr>
            <w:r w:rsidRPr="00550FDC">
              <w:rPr>
                <w:rFonts w:ascii="Arial" w:hAnsi="Arial" w:cs="Arial"/>
                <w:sz w:val="16"/>
                <w:szCs w:val="16"/>
              </w:rPr>
              <w:t>2.1.</w:t>
            </w:r>
          </w:p>
        </w:tc>
        <w:tc>
          <w:tcPr>
            <w:tcW w:w="13432" w:type="dxa"/>
          </w:tcPr>
          <w:p w:rsidR="00CB4A39" w:rsidRPr="00D26603" w:rsidRDefault="00A453E6">
            <w:pPr>
              <w:rPr>
                <w:rFonts w:ascii="Arial" w:hAnsi="Arial" w:cs="Arial"/>
              </w:rPr>
            </w:pPr>
            <w:r>
              <w:rPr>
                <w:rFonts w:ascii="Arial" w:hAnsi="Arial" w:cs="Arial"/>
              </w:rPr>
              <w:t xml:space="preserve">Wysokość odpisów aktualizujących wartość zapasów -  </w:t>
            </w:r>
            <w:r w:rsidR="008C24B3" w:rsidRPr="00550FDC">
              <w:rPr>
                <w:rFonts w:ascii="Arial" w:hAnsi="Arial" w:cs="Arial"/>
                <w:highlight w:val="yellow"/>
              </w:rPr>
              <w:t xml:space="preserve"> </w:t>
            </w:r>
            <w:r w:rsidR="00D5554F" w:rsidRPr="00E62413">
              <w:rPr>
                <w:rFonts w:ascii="Arial" w:hAnsi="Arial" w:cs="Arial"/>
                <w:highlight w:val="yellow"/>
              </w:rPr>
              <w:t>NIE DOTYCZY</w:t>
            </w:r>
          </w:p>
        </w:tc>
      </w:tr>
      <w:tr w:rsidR="00CB4A39" w:rsidTr="00550FDC">
        <w:tc>
          <w:tcPr>
            <w:tcW w:w="562" w:type="dxa"/>
          </w:tcPr>
          <w:p w:rsidR="00CB4A39" w:rsidRPr="00550FDC" w:rsidRDefault="00A453E6">
            <w:pPr>
              <w:rPr>
                <w:rFonts w:ascii="Arial" w:hAnsi="Arial" w:cs="Arial"/>
                <w:sz w:val="16"/>
                <w:szCs w:val="16"/>
              </w:rPr>
            </w:pPr>
            <w:r w:rsidRPr="00550FDC">
              <w:rPr>
                <w:rFonts w:ascii="Arial" w:hAnsi="Arial" w:cs="Arial"/>
                <w:sz w:val="16"/>
                <w:szCs w:val="16"/>
              </w:rPr>
              <w:t>2.2.</w:t>
            </w:r>
          </w:p>
        </w:tc>
        <w:tc>
          <w:tcPr>
            <w:tcW w:w="13432" w:type="dxa"/>
          </w:tcPr>
          <w:p w:rsidR="00CB4A39" w:rsidRDefault="00A453E6">
            <w:pPr>
              <w:rPr>
                <w:rFonts w:ascii="Arial" w:hAnsi="Arial" w:cs="Arial"/>
              </w:rPr>
            </w:pPr>
            <w:r>
              <w:rPr>
                <w:rFonts w:ascii="Arial" w:hAnsi="Arial" w:cs="Arial"/>
              </w:rPr>
              <w:t xml:space="preserve">Koszt wytworzenia środków trwałych w budowie, w tym odsetki oraz równice kursowe, które powiększyły koszt wytworzenia </w:t>
            </w:r>
            <w:r w:rsidR="00D94129">
              <w:rPr>
                <w:rFonts w:ascii="Arial" w:hAnsi="Arial" w:cs="Arial"/>
              </w:rPr>
              <w:t>środków trwałych w budowie w roku obrotowym.</w:t>
            </w:r>
          </w:p>
          <w:p w:rsidR="00D94129" w:rsidRDefault="00D94129">
            <w:pPr>
              <w:rPr>
                <w:rFonts w:ascii="Arial" w:hAnsi="Arial" w:cs="Arial"/>
              </w:rPr>
            </w:pPr>
            <w:r>
              <w:rPr>
                <w:rFonts w:ascii="Arial" w:hAnsi="Arial" w:cs="Arial"/>
              </w:rPr>
              <w:t>Koszt wytworzenia środków trwałych w budowie ……………………</w:t>
            </w:r>
          </w:p>
          <w:p w:rsidR="00D94129" w:rsidRDefault="00D94129">
            <w:pPr>
              <w:rPr>
                <w:rFonts w:ascii="Arial" w:hAnsi="Arial" w:cs="Arial"/>
              </w:rPr>
            </w:pPr>
            <w:r>
              <w:rPr>
                <w:rFonts w:ascii="Arial" w:hAnsi="Arial" w:cs="Arial"/>
              </w:rPr>
              <w:t>W tym</w:t>
            </w:r>
          </w:p>
          <w:p w:rsidR="00D94129" w:rsidRDefault="00D94129">
            <w:pPr>
              <w:rPr>
                <w:rFonts w:ascii="Arial" w:hAnsi="Arial" w:cs="Arial"/>
              </w:rPr>
            </w:pPr>
            <w:r>
              <w:rPr>
                <w:rFonts w:ascii="Arial" w:hAnsi="Arial" w:cs="Arial"/>
              </w:rPr>
              <w:t>odsetki które powiększyły koszt wytworzenia środków trwałych w budowie w roku 2018 ……………………………..</w:t>
            </w:r>
          </w:p>
          <w:p w:rsidR="008C24B3" w:rsidRPr="00D26603" w:rsidRDefault="00D5554F">
            <w:pPr>
              <w:rPr>
                <w:rFonts w:ascii="Arial" w:hAnsi="Arial" w:cs="Arial"/>
              </w:rPr>
            </w:pPr>
            <w:r w:rsidRPr="00E62413">
              <w:rPr>
                <w:rFonts w:ascii="Arial" w:hAnsi="Arial" w:cs="Arial"/>
                <w:highlight w:val="yellow"/>
              </w:rPr>
              <w:t>NIE DOTYCZY</w:t>
            </w:r>
          </w:p>
        </w:tc>
      </w:tr>
      <w:tr w:rsidR="00CB4A39" w:rsidTr="00550FDC">
        <w:tc>
          <w:tcPr>
            <w:tcW w:w="562" w:type="dxa"/>
          </w:tcPr>
          <w:p w:rsidR="00CB4A39" w:rsidRPr="00550FDC" w:rsidRDefault="00D94129">
            <w:pPr>
              <w:rPr>
                <w:rFonts w:ascii="Arial" w:hAnsi="Arial" w:cs="Arial"/>
                <w:sz w:val="16"/>
                <w:szCs w:val="16"/>
              </w:rPr>
            </w:pPr>
            <w:r w:rsidRPr="00550FDC">
              <w:rPr>
                <w:rFonts w:ascii="Arial" w:hAnsi="Arial" w:cs="Arial"/>
                <w:sz w:val="16"/>
                <w:szCs w:val="16"/>
              </w:rPr>
              <w:t>2.3.</w:t>
            </w:r>
          </w:p>
        </w:tc>
        <w:tc>
          <w:tcPr>
            <w:tcW w:w="13432" w:type="dxa"/>
          </w:tcPr>
          <w:p w:rsidR="00CB4A39" w:rsidRDefault="00D94129" w:rsidP="00D5554F">
            <w:pPr>
              <w:rPr>
                <w:rFonts w:ascii="Arial" w:hAnsi="Arial" w:cs="Arial"/>
              </w:rPr>
            </w:pPr>
            <w:r>
              <w:rPr>
                <w:rFonts w:ascii="Arial" w:hAnsi="Arial" w:cs="Arial"/>
              </w:rPr>
              <w:t>Kwotę i charakter poszczególnych pozycji przychodów lub kosztów o nadzwyczajnej wartości lu</w:t>
            </w:r>
            <w:r w:rsidR="00E62413">
              <w:rPr>
                <w:rFonts w:ascii="Arial" w:hAnsi="Arial" w:cs="Arial"/>
              </w:rPr>
              <w:t>b które wystąpiły incydentalnie</w:t>
            </w:r>
          </w:p>
          <w:p w:rsidR="00E62413" w:rsidRPr="00D94129" w:rsidRDefault="00E62413" w:rsidP="00D5554F">
            <w:pPr>
              <w:rPr>
                <w:rFonts w:ascii="Arial" w:hAnsi="Arial" w:cs="Arial"/>
                <w:color w:val="FF0000"/>
              </w:rPr>
            </w:pPr>
            <w:r w:rsidRPr="00E62413">
              <w:rPr>
                <w:rFonts w:ascii="Arial" w:hAnsi="Arial" w:cs="Arial"/>
                <w:highlight w:val="yellow"/>
              </w:rPr>
              <w:t>- 15,00 zł – darowizna książek do biblioteki szkolnej</w:t>
            </w:r>
          </w:p>
        </w:tc>
      </w:tr>
      <w:tr w:rsidR="00CB4A39" w:rsidTr="00550FDC">
        <w:tc>
          <w:tcPr>
            <w:tcW w:w="562" w:type="dxa"/>
          </w:tcPr>
          <w:p w:rsidR="00CB4A39" w:rsidRPr="00550FDC" w:rsidRDefault="00D94129">
            <w:pPr>
              <w:rPr>
                <w:rFonts w:ascii="Arial" w:hAnsi="Arial" w:cs="Arial"/>
                <w:sz w:val="16"/>
                <w:szCs w:val="16"/>
              </w:rPr>
            </w:pPr>
            <w:r w:rsidRPr="00550FDC">
              <w:rPr>
                <w:rFonts w:ascii="Arial" w:hAnsi="Arial" w:cs="Arial"/>
                <w:sz w:val="16"/>
                <w:szCs w:val="16"/>
              </w:rPr>
              <w:t>2.4.</w:t>
            </w:r>
          </w:p>
        </w:tc>
        <w:tc>
          <w:tcPr>
            <w:tcW w:w="13432" w:type="dxa"/>
          </w:tcPr>
          <w:p w:rsidR="00CB4A39" w:rsidRPr="00D26603" w:rsidRDefault="00D94129">
            <w:pPr>
              <w:rPr>
                <w:rFonts w:ascii="Arial" w:hAnsi="Arial" w:cs="Arial"/>
              </w:rPr>
            </w:pPr>
            <w:r>
              <w:rPr>
                <w:rFonts w:ascii="Arial" w:hAnsi="Arial" w:cs="Arial"/>
              </w:rPr>
              <w:t xml:space="preserve">Informację o kwocie należności z tytułu podatków realizowanych przez organy podatkowe podległe ministrowi właściwemu do spraw finansów publicznych wykazywanych w sprawozdaniu z wykonania polanu dochodów budżetowych -  </w:t>
            </w:r>
            <w:r w:rsidR="008C24B3" w:rsidRPr="002F5D80">
              <w:rPr>
                <w:rFonts w:ascii="Arial" w:hAnsi="Arial" w:cs="Arial"/>
                <w:highlight w:val="yellow"/>
              </w:rPr>
              <w:t>Nie dotyczy</w:t>
            </w:r>
          </w:p>
        </w:tc>
      </w:tr>
      <w:tr w:rsidR="00CB4A39" w:rsidTr="00550FDC">
        <w:tc>
          <w:tcPr>
            <w:tcW w:w="562" w:type="dxa"/>
          </w:tcPr>
          <w:p w:rsidR="00CB4A39" w:rsidRPr="00550FDC" w:rsidRDefault="00D94129">
            <w:pPr>
              <w:rPr>
                <w:rFonts w:ascii="Arial" w:hAnsi="Arial" w:cs="Arial"/>
                <w:sz w:val="16"/>
                <w:szCs w:val="16"/>
              </w:rPr>
            </w:pPr>
            <w:r w:rsidRPr="00550FDC">
              <w:rPr>
                <w:rFonts w:ascii="Arial" w:hAnsi="Arial" w:cs="Arial"/>
                <w:sz w:val="16"/>
                <w:szCs w:val="16"/>
              </w:rPr>
              <w:lastRenderedPageBreak/>
              <w:t>2.5</w:t>
            </w:r>
          </w:p>
        </w:tc>
        <w:tc>
          <w:tcPr>
            <w:tcW w:w="13432" w:type="dxa"/>
          </w:tcPr>
          <w:p w:rsidR="00CB4A39" w:rsidRPr="00D26603" w:rsidRDefault="00D94129">
            <w:pPr>
              <w:rPr>
                <w:rFonts w:ascii="Arial" w:hAnsi="Arial" w:cs="Arial"/>
              </w:rPr>
            </w:pPr>
            <w:r>
              <w:rPr>
                <w:rFonts w:ascii="Arial" w:hAnsi="Arial" w:cs="Arial"/>
              </w:rPr>
              <w:t>Inne informacje</w:t>
            </w:r>
          </w:p>
        </w:tc>
      </w:tr>
      <w:tr w:rsidR="00CB4A39" w:rsidTr="00550FDC">
        <w:tc>
          <w:tcPr>
            <w:tcW w:w="562" w:type="dxa"/>
          </w:tcPr>
          <w:p w:rsidR="00CB4A39" w:rsidRPr="00550FDC" w:rsidRDefault="00D94129">
            <w:pPr>
              <w:rPr>
                <w:rFonts w:ascii="Arial" w:hAnsi="Arial" w:cs="Arial"/>
                <w:sz w:val="16"/>
                <w:szCs w:val="16"/>
              </w:rPr>
            </w:pPr>
            <w:r w:rsidRPr="00550FDC">
              <w:rPr>
                <w:rFonts w:ascii="Arial" w:hAnsi="Arial" w:cs="Arial"/>
                <w:sz w:val="16"/>
                <w:szCs w:val="16"/>
              </w:rPr>
              <w:t>3</w:t>
            </w:r>
          </w:p>
        </w:tc>
        <w:tc>
          <w:tcPr>
            <w:tcW w:w="13432" w:type="dxa"/>
          </w:tcPr>
          <w:p w:rsidR="00CB4A39" w:rsidRDefault="00D94129">
            <w:pPr>
              <w:rPr>
                <w:rFonts w:ascii="Arial" w:hAnsi="Arial" w:cs="Arial"/>
              </w:rPr>
            </w:pPr>
            <w:r>
              <w:rPr>
                <w:rFonts w:ascii="Arial" w:hAnsi="Arial" w:cs="Arial"/>
              </w:rPr>
              <w:t>Inne informacje niż wymienione powyżej, jeżeli mogłyby w istotny sposób wpłynąć na ocenę sytuacji majątkowej i finansowej oraz wynik finansowy jed</w:t>
            </w:r>
            <w:r w:rsidR="00FD680A">
              <w:rPr>
                <w:rFonts w:ascii="Arial" w:hAnsi="Arial" w:cs="Arial"/>
              </w:rPr>
              <w:t>nostki</w:t>
            </w:r>
          </w:p>
          <w:p w:rsidR="008C24B3" w:rsidRDefault="00D5554F">
            <w:pPr>
              <w:rPr>
                <w:rFonts w:ascii="Arial" w:hAnsi="Arial" w:cs="Arial"/>
              </w:rPr>
            </w:pPr>
            <w:r w:rsidRPr="009810A2">
              <w:rPr>
                <w:rFonts w:ascii="Arial" w:hAnsi="Arial" w:cs="Arial"/>
                <w:highlight w:val="yellow"/>
              </w:rPr>
              <w:t>NIE DOTYCZY</w:t>
            </w:r>
          </w:p>
          <w:p w:rsidR="00D5554F" w:rsidRPr="00D26603" w:rsidRDefault="00D5554F">
            <w:pPr>
              <w:rPr>
                <w:rFonts w:ascii="Arial" w:hAnsi="Arial" w:cs="Arial"/>
              </w:rPr>
            </w:pPr>
          </w:p>
        </w:tc>
      </w:tr>
    </w:tbl>
    <w:p w:rsidR="00FD680A" w:rsidRDefault="00FD680A"/>
    <w:p w:rsidR="00FD680A" w:rsidRDefault="0043200E" w:rsidP="0043200E">
      <w:r>
        <w:t>Pokora Anna</w:t>
      </w:r>
      <w:r>
        <w:tab/>
      </w:r>
      <w:r>
        <w:tab/>
      </w:r>
      <w:r>
        <w:tab/>
      </w:r>
      <w:r>
        <w:tab/>
      </w:r>
      <w:r>
        <w:tab/>
      </w:r>
      <w:r>
        <w:tab/>
      </w:r>
      <w:r>
        <w:tab/>
        <w:t xml:space="preserve">         2019.03.16</w:t>
      </w:r>
      <w:r>
        <w:tab/>
      </w:r>
      <w:r>
        <w:tab/>
      </w:r>
      <w:r>
        <w:tab/>
      </w:r>
      <w:r>
        <w:tab/>
      </w:r>
      <w:r>
        <w:tab/>
      </w:r>
      <w:r>
        <w:tab/>
        <w:t xml:space="preserve">     Edyta </w:t>
      </w:r>
      <w:proofErr w:type="spellStart"/>
      <w:r>
        <w:t>Mataśka</w:t>
      </w:r>
      <w:proofErr w:type="spellEnd"/>
    </w:p>
    <w:p w:rsidR="00FD680A" w:rsidRDefault="00FD680A">
      <w:r>
        <w:t xml:space="preserve">………………………………………….                     </w:t>
      </w:r>
      <w:r w:rsidR="009810A2">
        <w:tab/>
      </w:r>
      <w:r w:rsidR="009810A2">
        <w:tab/>
      </w:r>
      <w:r w:rsidR="009810A2">
        <w:tab/>
      </w:r>
      <w:r w:rsidR="009810A2">
        <w:tab/>
      </w:r>
      <w:r>
        <w:t xml:space="preserve">   ………………………………                            </w:t>
      </w:r>
      <w:r w:rsidR="009810A2">
        <w:tab/>
      </w:r>
      <w:r w:rsidR="009810A2">
        <w:tab/>
      </w:r>
      <w:r w:rsidR="009810A2">
        <w:tab/>
      </w:r>
      <w:r w:rsidR="009810A2">
        <w:tab/>
      </w:r>
      <w:r>
        <w:t xml:space="preserve">     ………………………………</w:t>
      </w:r>
    </w:p>
    <w:p w:rsidR="00FD680A" w:rsidRDefault="009810A2">
      <w:r>
        <w:t xml:space="preserve">    </w:t>
      </w:r>
      <w:r w:rsidR="00FD680A">
        <w:t xml:space="preserve">główny księgowy                                         </w:t>
      </w:r>
      <w:r>
        <w:tab/>
      </w:r>
      <w:r>
        <w:tab/>
      </w:r>
      <w:r>
        <w:tab/>
        <w:t xml:space="preserve">    </w:t>
      </w:r>
      <w:r w:rsidR="00FD680A">
        <w:t xml:space="preserve">  rok miesiąc dzień                                    </w:t>
      </w:r>
      <w:r>
        <w:tab/>
      </w:r>
      <w:r>
        <w:tab/>
      </w:r>
      <w:r>
        <w:tab/>
        <w:t xml:space="preserve">   </w:t>
      </w:r>
      <w:r w:rsidR="00FD680A">
        <w:t xml:space="preserve">   kierownik je</w:t>
      </w:r>
      <w:bookmarkStart w:id="0" w:name="_GoBack"/>
      <w:bookmarkEnd w:id="0"/>
      <w:r w:rsidR="00FD680A">
        <w:t>dnostki</w:t>
      </w:r>
    </w:p>
    <w:sectPr w:rsidR="00FD680A" w:rsidSect="005817D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4182B"/>
    <w:multiLevelType w:val="hybridMultilevel"/>
    <w:tmpl w:val="9CCE1D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123231C2"/>
    <w:multiLevelType w:val="hybridMultilevel"/>
    <w:tmpl w:val="D87827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50143E1"/>
    <w:multiLevelType w:val="hybridMultilevel"/>
    <w:tmpl w:val="A836A6B8"/>
    <w:lvl w:ilvl="0" w:tplc="752EF3A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F150192"/>
    <w:multiLevelType w:val="hybridMultilevel"/>
    <w:tmpl w:val="D09215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FF044C6"/>
    <w:multiLevelType w:val="singleLevel"/>
    <w:tmpl w:val="5EDA4DBA"/>
    <w:lvl w:ilvl="0">
      <w:start w:val="10"/>
      <w:numFmt w:val="bullet"/>
      <w:lvlText w:val="-"/>
      <w:lvlJc w:val="left"/>
      <w:pPr>
        <w:tabs>
          <w:tab w:val="num" w:pos="360"/>
        </w:tabs>
        <w:ind w:left="360" w:hanging="360"/>
      </w:pPr>
      <w:rPr>
        <w:rFonts w:hint="default"/>
      </w:rPr>
    </w:lvl>
  </w:abstractNum>
  <w:abstractNum w:abstractNumId="5">
    <w:nsid w:val="3AA16497"/>
    <w:multiLevelType w:val="multilevel"/>
    <w:tmpl w:val="40045F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D1E6076"/>
    <w:multiLevelType w:val="hybridMultilevel"/>
    <w:tmpl w:val="DB247470"/>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0BE4463"/>
    <w:multiLevelType w:val="hybridMultilevel"/>
    <w:tmpl w:val="9732FE0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56FF4ACA"/>
    <w:multiLevelType w:val="hybridMultilevel"/>
    <w:tmpl w:val="E8B0426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D123B85"/>
    <w:multiLevelType w:val="hybridMultilevel"/>
    <w:tmpl w:val="57F01D2C"/>
    <w:lvl w:ilvl="0" w:tplc="04150017">
      <w:start w:val="1"/>
      <w:numFmt w:val="lowerLetter"/>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0">
    <w:nsid w:val="72C84279"/>
    <w:multiLevelType w:val="hybridMultilevel"/>
    <w:tmpl w:val="CCB844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10"/>
  </w:num>
  <w:num w:numId="5">
    <w:abstractNumId w:val="0"/>
  </w:num>
  <w:num w:numId="6">
    <w:abstractNumId w:val="1"/>
  </w:num>
  <w:num w:numId="7">
    <w:abstractNumId w:val="6"/>
  </w:num>
  <w:num w:numId="8">
    <w:abstractNumId w:val="7"/>
  </w:num>
  <w:num w:numId="9">
    <w:abstractNumId w:val="3"/>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A39"/>
    <w:rsid w:val="00037586"/>
    <w:rsid w:val="0004260E"/>
    <w:rsid w:val="001019E7"/>
    <w:rsid w:val="001109F9"/>
    <w:rsid w:val="001E12B1"/>
    <w:rsid w:val="002052F3"/>
    <w:rsid w:val="002D64CE"/>
    <w:rsid w:val="002F5D80"/>
    <w:rsid w:val="00327D5F"/>
    <w:rsid w:val="00420098"/>
    <w:rsid w:val="0043200E"/>
    <w:rsid w:val="004E3398"/>
    <w:rsid w:val="00513422"/>
    <w:rsid w:val="00550FDC"/>
    <w:rsid w:val="00554BD7"/>
    <w:rsid w:val="005817DD"/>
    <w:rsid w:val="005B2D36"/>
    <w:rsid w:val="00612D24"/>
    <w:rsid w:val="00631A27"/>
    <w:rsid w:val="00684613"/>
    <w:rsid w:val="006B2942"/>
    <w:rsid w:val="007023F3"/>
    <w:rsid w:val="00707EFE"/>
    <w:rsid w:val="00774113"/>
    <w:rsid w:val="00782314"/>
    <w:rsid w:val="007C255B"/>
    <w:rsid w:val="00820638"/>
    <w:rsid w:val="00843DF7"/>
    <w:rsid w:val="008A7A35"/>
    <w:rsid w:val="008C24B3"/>
    <w:rsid w:val="008E02A7"/>
    <w:rsid w:val="008E7BEB"/>
    <w:rsid w:val="0096153A"/>
    <w:rsid w:val="009810A2"/>
    <w:rsid w:val="00A41B5B"/>
    <w:rsid w:val="00A453E6"/>
    <w:rsid w:val="00B7783F"/>
    <w:rsid w:val="00BC345E"/>
    <w:rsid w:val="00BF793D"/>
    <w:rsid w:val="00C06185"/>
    <w:rsid w:val="00C533F7"/>
    <w:rsid w:val="00CB4A39"/>
    <w:rsid w:val="00CF417F"/>
    <w:rsid w:val="00D10D7A"/>
    <w:rsid w:val="00D14CD4"/>
    <w:rsid w:val="00D26603"/>
    <w:rsid w:val="00D5554F"/>
    <w:rsid w:val="00D81418"/>
    <w:rsid w:val="00D81DD7"/>
    <w:rsid w:val="00D94129"/>
    <w:rsid w:val="00E6191B"/>
    <w:rsid w:val="00E62413"/>
    <w:rsid w:val="00E62570"/>
    <w:rsid w:val="00E86283"/>
    <w:rsid w:val="00EA2E16"/>
    <w:rsid w:val="00EB00D7"/>
    <w:rsid w:val="00F07311"/>
    <w:rsid w:val="00F712FF"/>
    <w:rsid w:val="00F80C3D"/>
    <w:rsid w:val="00F87639"/>
    <w:rsid w:val="00FD680A"/>
    <w:rsid w:val="00FF27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B4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B4A39"/>
    <w:pPr>
      <w:ind w:left="720"/>
      <w:contextualSpacing/>
    </w:pPr>
  </w:style>
  <w:style w:type="paragraph" w:styleId="Tekstpodstawowy">
    <w:name w:val="Body Text"/>
    <w:basedOn w:val="Normalny"/>
    <w:link w:val="TekstpodstawowyZnak"/>
    <w:semiHidden/>
    <w:rsid w:val="004E3398"/>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4E3398"/>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FD680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680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B4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B4A39"/>
    <w:pPr>
      <w:ind w:left="720"/>
      <w:contextualSpacing/>
    </w:pPr>
  </w:style>
  <w:style w:type="paragraph" w:styleId="Tekstpodstawowy">
    <w:name w:val="Body Text"/>
    <w:basedOn w:val="Normalny"/>
    <w:link w:val="TekstpodstawowyZnak"/>
    <w:semiHidden/>
    <w:rsid w:val="004E3398"/>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4E3398"/>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FD680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68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EB485-0D5F-48EA-99A7-DA41E16E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1</Pages>
  <Words>3317</Words>
  <Characters>19906</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L.Papudzinska</dc:creator>
  <cp:lastModifiedBy>ZSEKS</cp:lastModifiedBy>
  <cp:revision>16</cp:revision>
  <cp:lastPrinted>2020-07-21T11:56:00Z</cp:lastPrinted>
  <dcterms:created xsi:type="dcterms:W3CDTF">2019-03-11T14:10:00Z</dcterms:created>
  <dcterms:modified xsi:type="dcterms:W3CDTF">2020-07-21T12:13:00Z</dcterms:modified>
</cp:coreProperties>
</file>